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sửa đổi, bổ sung Giấy phép thành lập cơ sở hỗ trợ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lại, sửa đổi, bổ sung Giấy phép thành lập cơ sở hỗ trợ nạn nhân gửi 01 bộ hồ sơ theo quy định đến Sở Y tế nơi cơ sở đặt trụ sở.
 Bước 2: Trong thời hạn 04 ngày làm việc, Sở Y tế xem xét nội dung đề nghị cấp lại hoặc sửa đổi, bổ sung Giấy phép thành lập và đối chiếu hồ sơ gốc; hoàn thiện hồ sơ trình Chủ tịch Ủy ban nhân dân cấp tỉnh cấp lại, sửa đổi, bổ sung Giấy phép thành lập.
Bước 3: Trong thời hạn 03 ngày làm việc, kể từ ngày nhận được văn bản đề nghị của Sở Y tế, Chủ tịch Ủy ban nhân dân cấp tỉnh quyết định việc cấp lại Giấy phép thành lập theo Mẫu số 11 hoặc quyết định sửa đổi, bổ sung Giấy phép thành lập theo Mẫu số 12 ban hành kèm theo Nghị định số 162/2025/NĐ-CP ngày 29/6/2025 của Chính phủ quy định chi tiết một số điều và biện pháp thi hành Luật Phòng, chống mua bán người.
Trường hợp không đồng ý, Chủ tịch Ủy ban nhân dân cấp tỉnh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thủ tục cấp lại Giấy phép thành lập cơ sở hỗ trợ nạn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cơ sở hỗ trợ nạn nhân theo Mẫu số 08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thủ tục sửa đổi, bổ sung Giấy phép thành lập cơ sở hỗ trợ nạn nhân do thay đổi người quản lý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Giấy phép thành lập cơ sở hỗ trợ nạn nhân theo Mẫu số 08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quản lý cơ sở hỗ trợ nạn nhân theo Mẫu số 10 ban hành kèm theo Nghị định số 162/2025/NĐ-CP ngày 29/6/2025 của Chính phủ quy định chi tiết một số điều và biện pháp thi hành Luật Phòng, chống mua bán người và văn bằng chứng chỉ chứng minh trình độ chuyên môn của người quản lý cơ sở</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thủ tục sửa đổi, bổ sung Giấy phép thành lập cơ sở hỗ trợ nạn nhân do thay đổi tên gọi, phạm vi hoạt động, dịch vụ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văn bằng chứng chỉ chứng minh trình độ chuyên môn của nhân sự làm việc dự kiến tại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Giấy phép thành lập cơ  sở hỗ trợ nạn nhân theo Mẫu số 08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thủ tục sửa đổi, bổ sung Giấy phép thành lập cơ sở hỗ trợ nạn nhân do thay đổi địa điểm đặt trụ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hợp pháp về quyền sử dụng đất, quyền sở hữu nhà ở hoặc tài sản gắn liền với đất phục vụ cho hoạt động của cơ sở hỗ trợ nạn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Giấy phép thành lập  cơ sở hỗ trợ nạn  nhân theo Mẫu số 08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sửa đổi, bổ sung Giấy phép thành lập cơ sở hỗ trợ nạn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Hướng dẫn thi hành một số điều của Nghị định số 09/2013/NĐ-CP  ngày 11 tháng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53/2024/QH15</w:t>
            </w:r>
          </w:p>
        </w:tc>
        <w:tc>
          <w:p/>
          <w:p>
            <w:pPr>
              <w:spacing w:after="0" w:before="0" w:lineRule="auto" w:line="276"/>
              <w:jc w:val="left"/>
            </w:pPr>
            <w:r>
              <w:rPr>
                <w:rFonts w:ascii="Times New Roman" w:hAnsi="Times New Roman" w:cs="Times New Roman" w:eastAsia="Times New Roman"/>
                <w:b w:val="false"/>
                <w:sz w:val="26"/>
              </w:rPr>
              <w:t>Luật số 53/2024/QH15 của Quốc hội: Luật Phòng, chống mua bán người</w:t>
            </w:r>
          </w:p>
        </w:tc>
        <w:tc>
          <w:p/>
          <w:p>
            <w:pPr>
              <w:spacing w:after="0" w:before="0" w:lineRule="auto" w:line="276"/>
              <w:jc w:val="left"/>
            </w:pPr>
            <w:r>
              <w:rPr>
                <w:rFonts w:ascii="Times New Roman" w:hAnsi="Times New Roman" w:cs="Times New Roman" w:eastAsia="Times New Roman"/>
                <w:b w:val="false"/>
                <w:sz w:val="26"/>
              </w:rPr>
              <w:t>28-11-2024</w:t>
            </w:r>
          </w:p>
        </w:tc>
        <w:tc>
          <w:p/>
        </w:tc>
      </w:tr>
      <w:tr>
        <w:tc>
          <w:p/>
          <w:p>
            <w:pPr>
              <w:spacing w:after="0" w:before="0" w:lineRule="auto" w:line="276"/>
              <w:jc w:val="left"/>
            </w:pPr>
            <w:r>
              <w:rPr>
                <w:rFonts w:ascii="Times New Roman" w:hAnsi="Times New Roman" w:cs="Times New Roman" w:eastAsia="Times New Roman"/>
                <w:b w:val="false"/>
                <w:sz w:val="26"/>
              </w:rPr>
              <w:t>162/2025/NĐ-CP</w:t>
            </w:r>
          </w:p>
        </w:tc>
        <w:tc>
          <w:p/>
          <w:p>
            <w:pPr>
              <w:spacing w:after="0" w:before="0" w:lineRule="auto" w:line="276"/>
              <w:jc w:val="left"/>
            </w:pPr>
            <w:r>
              <w:rPr>
                <w:rFonts w:ascii="Times New Roman" w:hAnsi="Times New Roman" w:cs="Times New Roman" w:eastAsia="Times New Roman"/>
                <w:b w:val="false"/>
                <w:sz w:val="26"/>
              </w:rPr>
              <w:t>Nghị định số 162/2025/NĐ-CP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29-06-2025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trường hợp cấp lại: Giấy phép thành lập bị mất, bị hư hỏng hoặc bị tiêu hủy do hỏa hoạn, thiên tai.                                                                                                 
b) Đối với trường hợp sửa đổi, bổ sung:
- Thay đổi người quản lý cơ sở;
- Thay đổi địa điểm đặt trụ sở;
- Thay đổi tên gọi, phạm vi hoạt động, dịch vụ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2026-05-26T00:57:32Z</dcterms:created>
  <dc:creator>Apache POI</dc:creator>
</cp:coreProperties>
</file>