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>
  <w:body>
    <w:p>
      <w:pPr>
        <w:spacing w:after="300" w:before="0" w:lineRule="auto" w:line="276"/>
        <w:jc w:val="center"/>
      </w:pPr>
      <w:r>
        <w:rPr>
          <w:rFonts w:ascii="Times New Roman" w:hAnsi="Times New Roman" w:cs="Times New Roman" w:eastAsia="Times New Roman"/>
          <w:b w:val="true"/>
          <w:sz w:val="26"/>
        </w:rPr>
        <w:t>Chi tiết thủ tục hành chính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Mã thủ tục: </w:t>
      </w:r>
      <w:r>
        <w:rPr>
          <w:rFonts w:ascii="Times New Roman" w:hAnsi="Times New Roman" w:cs="Times New Roman" w:eastAsia="Times New Roman"/>
          <w:b w:val="false"/>
          <w:sz w:val="26"/>
        </w:rPr>
        <w:t>1.005108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Số quyết định: </w:t>
      </w:r>
      <w:r>
        <w:rPr>
          <w:rFonts w:ascii="Times New Roman" w:hAnsi="Times New Roman" w:cs="Times New Roman" w:eastAsia="Times New Roman"/>
          <w:b w:val="false"/>
          <w:sz w:val="26"/>
        </w:rPr>
        <w:t>2108/QĐ-BGDĐT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Tên thủ tục: </w:t>
      </w:r>
      <w:r>
        <w:rPr>
          <w:rFonts w:ascii="Times New Roman" w:hAnsi="Times New Roman" w:cs="Times New Roman" w:eastAsia="Times New Roman"/>
          <w:b w:val="false"/>
          <w:sz w:val="26"/>
        </w:rPr>
        <w:t>Thuyên chuyển đối tượng học bổ túc trung học cơ sở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Cấp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Xã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Loại thủ tục: </w:t>
      </w:r>
      <w:r>
        <w:rPr>
          <w:rFonts w:ascii="Times New Roman" w:hAnsi="Times New Roman" w:cs="Times New Roman" w:eastAsia="Times New Roman"/>
          <w:b w:val="false"/>
          <w:sz w:val="26"/>
        </w:rPr>
        <w:t>TTHC được luật giao quy định chi tiết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Lĩnh vực: </w:t>
      </w:r>
      <w:r>
        <w:rPr>
          <w:rFonts w:ascii="Times New Roman" w:hAnsi="Times New Roman" w:cs="Times New Roman" w:eastAsia="Times New Roman"/>
          <w:b w:val="false"/>
          <w:sz w:val="26"/>
        </w:rPr>
        <w:t>Giáo dục trung học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Trình tự thực hiện: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/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- Đối tượng học bổ túc THCS muốn chuyển trường cần có đơn xin chuyển trường.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- Được phép chuyển trường khi nơi xin chuyển đến đồng ý tiếp nhận.</w:t>
      </w:r>
    </w:p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Cách thức thực hiện: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Hình thức nộp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Thời hạn giải quyết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Phí, lệ phí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Mô tả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không quy định 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Không quy định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Dịch vụ bưu chính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không quy định 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Không quy định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Thành phần hồ sơ: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Bao gồm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Đơn xin chuyển trường.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Văn bản đồng ý của trường nơi xin chuyển đến.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Đối tượng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Công dân Việt Nam, Người Việt Nam định cư ở nước ngoài, Người nước ngoài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Trung tâm Giáo dục thường xuyên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có thẩm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Địa chỉ tiếp nhận HS: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được ủy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phối hợp: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Kết quả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Trung tâm giáo dục thường xuyên nơi xin chuyển đến đồng ý tiếp nhận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Căn cứ pháp lý: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ký hiệu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Trích yếu</w:t>
            </w:r>
          </w:p>
        </w:tc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Ngày ban hành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Cơ quan ban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17/2003/TT-BGDĐT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Thông tư 17/2003/TT-BGDĐT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28-04-2003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Bộ Giáo dục và Đào tạo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Yêu cầu, điều kiện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Không yêu cầu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Từ khóa: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Mô tả: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sectPr>
      <w:pgMar w:left="1702" w:top="1137" w:right="1137" w:bottom="1137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2026-05-11T11:21:30Z</dcterms:created>
  <dc:creator>Apache POI</dc:creator>
</cp:coreProperties>
</file>