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gửi 01 bộ hồ sơ theo quy định trực tuyến trên Cổng Dịch vụ công quốc gia hoặc qua dịch vụ bưu chính hoặc trực tiếp đến Trung tâm Phục vụ hành chính công. 
Cơ quan giải quyết thủ tục hành chính kiểm tra hồ sơ, tra cứu thông tin về giấy chứng nhận đăng ký doanh nghiệp trên Cơ sở dữ liệu quốc gia về đăng ký doanh nghiệp. Trường hợp hồ sơ chưa hợp lệ, cơ quan giải quyết thủ tục hành chính không khai thác được thông tin hoặc thông tin khai thác được không đầy đủ, không chính xác thì yêu cầu doanh nghiệp bổ sung, hoàn thiện hồ sơ, nộp bản sao kèm bản chính để đối chiếu hoặc bản sao điện tử hoặc bản sao điện tử có chứng thực từ bản chính hoặc bản sao có chứng thực Giấy chứng nhận đăng ký doanh nghiệp.</w:t>
      </w:r>
    </w:p>
    <w:p>
      <w:pPr>
        <w:spacing w:after="0" w:before="0" w:lineRule="auto" w:line="276"/>
        <w:jc w:val="both"/>
      </w:pPr>
      <w:r>
        <w:rPr>
          <w:rFonts w:ascii="Times New Roman" w:hAnsi="Times New Roman" w:cs="Times New Roman" w:eastAsia="Times New Roman"/>
          <w:b w:val="false"/>
          <w:sz w:val="26"/>
        </w:rPr>
        <w:t>Bước 2. Trong thời hạn 17 ngày làm việc kể từ ngày nhận được hồ sơ bảo đảm theo quy định, Sở Nội vụ nơi doanh nghiệp đặt trụ sở chính, thẩm tra, trình Chủ tịch Ủy ban nhân dân cấp tỉnh cấp giấy phép đối với doanh nghiệp.
Trường hợp hồ sơ không bảo đảm theo quy định, trong thời hạn 05 ngày làm việc kể từ ngày tiếp nhận hồ sơ, Sở Nội vụ có văn bản yêu cầu doanh nghiệp hoàn thiện hồ sơ.</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hồ sơ trình của Sở Nội vụ, Chủ tịch Ủy ban nhân dân cấp tỉnh xem xét, cấp giấy phép đối với doanh nghiệp; trường hợp không cấp giấy phép thì có văn bản trả lời doanh nghiệp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trên Cổng Dịch vụ công quốc gia hoặc qua dịch vụ bưu chính hoặc trực tiếp đến Trung tâm Phục vụ hành chính công. 22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trên Cổng Dịch vụ công quốc gia hoặc qua dịch vụ bưu chính hoặc trực tiếp đến Trung tâm Phục vụ hành chính công. 22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trên Cổng Dịch vụ công quốc gia hoặc qua dịch vụ bưu chính hoặc trực tiếp đến Trung tâm Phục vụ hành chính công. 22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Văn bản chứng minh thời gian trực tiếp làm chuyên môn hoặc quản lý về cho thuê lại lao động hoặc cung ứng lao động của người đại diện theo pháp luật của doanh nghiệp từ đủ 03 năm (36 tháng) trở lên trong thời hạn 05 năm liền kề trước khi đề nghị cấp giấy phép là bản sao hợp lệ (bao gồm bản sao được cấp từ sổ gốc hoặc bản sao chứng thực hoặc bản sao chứng thực điện tử hoặc bản sao đối chiếu với bản chính) một trong các loại văn bản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lao động hoặc hợp đồng làm việc hoặc quyết định tuyển dụng, bổ nhiệm, giao nhiệm vụ của người đại diện theo pháp luật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 +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của doanh nghiệp theo Mẫu số 02 Phụ lục I.7 ban hành kèm theo Nghị quyết số 66.16/2026/NQ-CP.</w:t>
            </w:r>
          </w:p>
        </w:tc>
        <w:tc>
          <w:p/>
          <w:p>
            <w:pPr>
              <w:spacing w:after="0" w:before="0" w:lineRule="auto" w:line="276"/>
              <w:jc w:val="left"/>
            </w:pPr>
            <w:r>
              <w:rPr>
                <w:rFonts w:ascii="Times New Roman" w:hAnsi="Times New Roman" w:cs="Times New Roman" w:eastAsia="Times New Roman"/>
                <w:b w:val="false"/>
                <w:sz w:val="26"/>
              </w:rPr>
              <w:t>Mus02PhlcI.7.docx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Doanh nghiệp chỉ phải nộp thành phần hồ sơ này khi cơ quan giải quyết thủ tục hành chính không khai thác được đầy đủ, chính xác thông tin về Phiếu lý lịch tư pháp trên Cơ sở dữ liệu Phiếu lý lịch tư pháp. Trường hợp người đại diện là người nước ngoài không thuộc đối tượng cấp phiếu lý lịch tư pháp số 1 thì được thay thế bằng phiếu lý lịch tư pháp tại quốc gia mang quốc tịch. Văn bản này phải được cấp trước ngày nộp hồ sơ không quá 06 tháng,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tiền ký quỹ hoạt động cho thuê lại lao động theo Mẫu số 01/PLIII Phụ lục III ban hành kèm theo Nghị định số 145/2020/NĐ-CP.</w:t>
            </w:r>
          </w:p>
        </w:tc>
        <w:tc>
          <w:p/>
          <w:p>
            <w:pPr>
              <w:spacing w:after="0" w:before="0" w:lineRule="auto" w:line="276"/>
              <w:jc w:val="left"/>
            </w:pPr>
            <w:r>
              <w:rPr>
                <w:rFonts w:ascii="Times New Roman" w:hAnsi="Times New Roman" w:cs="Times New Roman" w:eastAsia="Times New Roman"/>
                <w:b w:val="false"/>
                <w:sz w:val="26"/>
              </w:rPr>
              <w:t>PhulucMauso01PL03.docx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cho thuê lại lao động hoặc công văn thông báo lý do không cấp Giấy phép hoạt động cho thuê lại lao động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Doanh nghiệp được cấp giấy phép phải đảm bảo các quy định sau đây:
- Người đại diện theo pháp luật của doanh nghiệp thực hiện hoạt động cho thuê lại lao động phải đảm bảo điều kiện:
+ Là người quản lý doanh nghiệp theo quy định của Luật Doanh nghiệp.
+ Không có án tích.
+ Đã có thời gian trực tiếp làm chuyên môn hoặc quản lý về cho thuê lại lao động hoặc cung ứng lao động từ đủ 03 năm (36 tháng) trở lên trong thời hạn 05 năm liền kề trước khi đề nghị cấp giấy phép.
- Doanh nghiệp đã thực hiện ký quỹ 2.000.000.000 đồng (hai tỷ Việt Nam đồng) tại ngân hàng thương mại của Việt Nam hoặc chi nhánh ngân hàng nước ngoài thành lập và hoạt động hợp pháp tại Việt Nam.
b) Doanh nghiệp không được cấp giấy phép trong các trường hợp sau đây:
- Không bảo đảm điều kiện theo quy định tại Điều 21 Nghị định số 145/2020/NĐ-CP ngày 14 tháng 12 năm 2020 của Chính phủ; 
- Đã sử dụng giấy phép giả để hoạt động cho thuê lại lao động; 
- Có người đại diện theo pháp luật đã từng là người đại diện theo pháp luật của doanh nghiệp bị thu hồi giấy phép vì những lý do tại các điểm d, đ và điểm e khoản 1 Điều 28 Nghị định số 145/2020/NĐ-CP ngày 14 tháng 12 năm 2020 của Chính phủ trong 05 năm liền kề trước khi đề nghị cấp giấy phép hoạt động cho thuê lại lao động;
- Có người đại diện theo pháp luật đã từng là người đại diện theo pháp luật của doanh nghiệp sử dụng giấy phép giả.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2026-05-05T15:53:30Z</dcterms:created>
  <dc:creator>Apache POI</dc:creator>
</cp:coreProperties>
</file>