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Người đề nghị cấp thẻ hướng dẫn viên du lịch nội địa nộp hồ sơ đến Sở Du lịch/Sở Văn hóa, Thể thao và Du lịch; </w:t>
      </w:r>
    </w:p>
    <w:p>
      <w:pPr>
        <w:spacing w:after="0" w:before="0" w:lineRule="auto" w:line="276"/>
        <w:jc w:val="both"/>
      </w:pPr>
      <w:r>
        <w:rPr>
          <w:rFonts w:ascii="Times New Roman" w:hAnsi="Times New Roman" w:cs="Times New Roman" w:eastAsia="Times New Roman"/>
          <w:b w:val="false"/>
          <w:sz w:val="26"/>
        </w:rPr>
        <w:t>Trong thời hạn 15 ngày kể từ ngày nhận được hồ sơ hợp lệ, Sở Du lịch/Sở Văn hóa, Thể thao và Du lịch cấp thẻ hướng dẫn viên du lịch nội địa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(Thủ tục cấp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(Thủ tục cấp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(Thủ tục cấp thẻ hướng dẫn viên du lịch nội địa)</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tờ chứng minh điều kiện về trình độ nghiệp vụ: Bản sao có chứng thực bằng tốt nghiệp trung cấp trở lên chuyên ngành hướng dẫn du lịch; hoặc bản sao có chứng thực bằng tốt nghiệp trung cấp trở lên chuyên ngành khác và bản sao có chứng thực chứng chỉ nghiệp vụ hướng dẫn du lịch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Giấy chứng nhận sức khỏe do cơ sở khám bệnh, chữa bệnh có thẩm quyền cấp trong thời hạn không quá 06 tháng tính đến thời điểm nộp hồ sơ;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nội địa (Mẫu số 04 tại Phụ lục II ban hành kèm theo Thông tư số 04/2024/TT-BVHTTDL ngày 26 tháng 06 năm 2024) ;</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Tốt nghiệp trung cấp trở lên chuyên ngành hướng dẫn du lịch; trường hợp tốt nghiệp trung cấp trở lên chuyên ngành khác phải có chứng chỉ nghiệp vụ hướng dẫn du lịch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2026-05-22T19:27:20Z</dcterms:created>
  <dc:creator>Apache POI</dc:creator>
</cp:coreProperties>
</file>