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thẻ hướng dẫn viên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Hướng dẫn viên du lịch nộp hồ sơ đề nghị cấp lại thẻ hướng dẫn viên du lịch đến Sở Du lịch/Sở Văn hóa, Thể thao và Du lịch trong trường hợp thẻ bị mất, bị hư hỏng hoặc thay đổi thông tin trên thẻ;
- Trong thời hạn 10 ngày kể từ ngày nhận được hồ sơ hợp lệ, Sở Du lịch/Sở Văn hóa, Thể thao và Du lịch có trách nhiệm cấp lại thẻ hướng dẫn viên du lịch cho người đề nghị;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 Đồng</w:t>
              <w:t xml:space="preserve"> (đối với thẻ hướng dẫn viên du lịch tại điểm)</w:t>
            </w:r>
          </w:p>
          <w:p>
            <w:pPr>
              <w:spacing w:after="0" w:before="0" w:lineRule="auto" w:line="276"/>
              <w:jc w:val="left"/>
            </w:pPr>
            <w:r>
              <w:rPr>
                <w:rFonts w:ascii="Times New Roman" w:hAnsi="Times New Roman" w:cs="Times New Roman" w:eastAsia="Times New Roman"/>
                <w:b w:val="false"/>
                <w:sz w:val="26"/>
              </w:rPr>
              <w:t>Phí : 162.500 Đồng</w:t>
              <w:t xml:space="preserve"> (đối với thẻ hướng dẫn viên du lịch quốc tế hoặc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 Đồng</w:t>
              <w:t xml:space="preserve"> (đối với thẻ hướng dẫn viên du lịch tại điểm)</w:t>
            </w:r>
          </w:p>
          <w:p>
            <w:pPr>
              <w:spacing w:after="0" w:before="0" w:lineRule="auto" w:line="276"/>
              <w:jc w:val="left"/>
            </w:pPr>
            <w:r>
              <w:rPr>
                <w:rFonts w:ascii="Times New Roman" w:hAnsi="Times New Roman" w:cs="Times New Roman" w:eastAsia="Times New Roman"/>
                <w:b w:val="false"/>
                <w:sz w:val="26"/>
              </w:rPr>
              <w:t>Phí : 162.500 Đồng</w:t>
              <w:t xml:space="preserve"> (đối với thẻ hướng dẫn viên du lịch quốc tế hoặc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50.000 Đồng</w:t>
              <w:t xml:space="preserve"> (đối với thẻ hướng dẫn viên du lịch tại điểm)</w:t>
            </w:r>
          </w:p>
          <w:p>
            <w:pPr>
              <w:spacing w:after="0" w:before="0" w:lineRule="auto" w:line="276"/>
              <w:jc w:val="left"/>
            </w:pPr>
            <w:r>
              <w:rPr>
                <w:rFonts w:ascii="Times New Roman" w:hAnsi="Times New Roman" w:cs="Times New Roman" w:eastAsia="Times New Roman"/>
                <w:b w:val="false"/>
                <w:sz w:val="26"/>
              </w:rPr>
              <w:t>Phí : 162.500 Đồng</w:t>
              <w:t xml:space="preserve"> (đối với thẻ hướng dẫn viên du lịch quốc tế hoặc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tờ liên quan đến nội dung thay đổi trong trường hợp cấp lại thẻ do thay đổi thông tin trên thẻ hướng dẫn viên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lại thẻ hướng dẫn viên du lịch (theo Mẫu số 05 tại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tại điểm, Thẻ hướng dẫn viên du lịch quốc tế, 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Bảo đảm duy trì các điều kiện cấp thẻ:
(1) Có quốc tịch Việt Nam, thường trú tại Việt Nam;
(2) Có năng lực hành vi dân sự đầy đủ;
(3) Không mắc bệnh truyền nhiễm, không sử dụng chất ma túy; 
(4) Hướng dẫn viên du lịch nội địa tốt nghiệp trung cấp trở lên chuyên ngành hướng dẫn du lịch; trường hợp tốt nghiệp trung cấp trở lên chuyên ngành khác phải có chứng chỉ nghiệp vụ hướng dẫn du lịch nội địa. Hướng dẫn viên du lịch quốc tế tốt nghiệp cao đẳng trở lên chuyên ngành hướng dẫn du lịch; trường hợp tốt nghiệp cao đẳng trở lên chuyên ngành khác phải có chứng chỉ nghiệp vụ hướng dẫn du lịch quốc tế. Hướng dẫn viên du lịch tại điểm đạt yêu cầu kiểm tra nghiệp vụ hướng dẫn du lịch tại điểm do Sở Du lịch/Sở Văn hóa, Thể thao và Du lịch tổ chức.
(5) Sử dụng thành thạo ngoại ngữ đăng ký hành nghề (đối với hướng dẫn viên du lịch quốc tế): đáp ứng một trong các tiêu chuẩn sau:
- Có bằng tốt nghiệp từ cao đẳng trở lên ngành ngôn ngữ hoặc tiếng nước ngoài, ngành phiên dịch tiếng nước ngoài, ngành sư phạm tiếng nước ngoài; 
- Có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Có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Có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2026-05-22T21:15:37Z</dcterms:created>
  <dc:creator>Apache POI</dc:creator>
</cp:coreProperties>
</file>