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mẫu Peru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của Tổ chức cấp C/O ký cấp phép C/O.
Bước 4: Người có thẩm quyền của Tổ chức cấp C/O
- Ký cấp phép C/O và trả kết quả C/O dưới dạng bản pdf cho thương nhân trên hệ thống eCoSys (không cần thực hiện Bước 5 và Bước 6); hoặc
- Ký cấp tay C/O giấy (tiếp tục thực hiện Bước 5 và Bước 6).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Comis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Comis;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Mau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Mau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Mau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Mau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không ưu đãi mẫu Peru đã được khai hoàn chỉnh (theo mẫu quy định tại Quyết định cấp Bộ số 198-2003-MINCETUR/DM ngày 26/5/2003);</w:t>
            </w:r>
          </w:p>
        </w:tc>
        <w:tc>
          <w:p/>
          <w:p>
            <w:pPr>
              <w:spacing w:after="0" w:before="0" w:lineRule="auto" w:line="276"/>
              <w:jc w:val="left"/>
            </w:pPr>
            <w:r>
              <w:rPr>
                <w:rFonts w:ascii="Times New Roman" w:hAnsi="Times New Roman" w:cs="Times New Roman" w:eastAsia="Times New Roman"/>
                <w:b w:val="false"/>
                <w:sz w:val="26"/>
              </w:rPr>
              <w:t>Mau Peru.docx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Các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nhập khẩu,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Thương mại điện tử và Kinh tế số, Cục Hải quan - Bộ tài chính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hóa (C/O) không ưu đãi Mẫu Peru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Quy định chi tiết Luật Quản lý ngoại thương về xuất xứ hàng hoá</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Quy định về xuất xứ hàng hóa</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23/2025/TT-BCT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05/2018/TT-BCT ngày 03 tháng 4 năm 2018 của Bộ trưởng Bộ Công Thương quy định về xuất xứ hàng hóa và Thông tư số 38/2018/TT-BCT ngày 30 tháng 10 năm 2018 của Bộ trưởng Bộ Công Thương quy định thực hiện chứng nhận xuất xứ hàng hoá theo chế độ thuế quan phổ cập của Liên minh châu Âu, Na Uy, Thụy Sỹ và Thổ Nhĩ Kỳ</w:t>
            </w:r>
          </w:p>
        </w:tc>
        <w:tc>
          <w:p/>
          <w:p>
            <w:pPr>
              <w:spacing w:after="0" w:before="0" w:lineRule="auto" w:line="276"/>
              <w:jc w:val="left"/>
            </w:pPr>
            <w:r>
              <w:rPr>
                <w:rFonts w:ascii="Times New Roman" w:hAnsi="Times New Roman" w:cs="Times New Roman" w:eastAsia="Times New Roman"/>
                <w:b w:val="false"/>
                <w:sz w:val="26"/>
              </w:rPr>
              <w:t>05-05-2025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12/2026/TT-BCT</w:t>
            </w:r>
          </w:p>
        </w:tc>
        <w:tc>
          <w:p/>
          <w:p>
            <w:pPr>
              <w:spacing w:after="0" w:before="0" w:lineRule="auto" w:line="276"/>
              <w:jc w:val="left"/>
            </w:pPr>
            <w:r>
              <w:rPr>
                <w:rFonts w:ascii="Times New Roman" w:hAnsi="Times New Roman" w:cs="Times New Roman" w:eastAsia="Times New Roman"/>
                <w:b w:val="false"/>
                <w:sz w:val="26"/>
              </w:rPr>
              <w:t>Bãi bỏ một số văn bản quy phạm pháp luật thuộc thẩm quyền của Bộ trưởng Bộ Công Thương</w:t>
            </w:r>
          </w:p>
        </w:tc>
        <w:tc>
          <w:p/>
          <w:p>
            <w:pPr>
              <w:spacing w:after="0" w:before="0" w:lineRule="auto" w:line="276"/>
              <w:jc w:val="left"/>
            </w:pPr>
            <w:r>
              <w:rPr>
                <w:rFonts w:ascii="Times New Roman" w:hAnsi="Times New Roman" w:cs="Times New Roman" w:eastAsia="Times New Roman"/>
                <w:b w:val="false"/>
                <w:sz w:val="26"/>
              </w:rPr>
              <w:t>09-03-2026</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2026-05-31T01:03:56Z</dcterms:created>
  <dc:creator>Apache POI</dc:creator>
</cp:coreProperties>
</file>