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mua bán trang thiết bị y tế thuộc loại B, C, 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mua bán trang thiết bị y tế cơ sở mua bán trang thiết bị y tế có trách nhiệm nộp hồ sơ công bố về Sở Y tế nơi đặt địa điểm mua bán.
Bước 2: Khi nhận hồ sơ (bao gồm cả giấy tờ xác nhận đã nộp phí theo quy định của Bộ Tài chính), Sở Y tế trên địa bàn đặt trụ sở cơ sở mua bán trang thiết bị y tế đăng tải công khai trên Cổng thông tin điện tử về quản lý trang thiết bị y tế các thông tin và hồ sơ công bố đủ điều kiện mua bán trang thiết bị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 Điều kiện kinh doanh thuộc lĩnh vực trang thiết bị y tế))</w:t>
            </w:r>
          </w:p>
        </w:tc>
        <w:tc>
          <w:p/>
          <w:p>
            <w:pPr>
              <w:spacing w:after="0" w:before="0" w:lineRule="auto" w:line="276"/>
              <w:jc w:val="left"/>
            </w:pPr>
            <w:r>
              <w:rPr>
                <w:rFonts w:ascii="Times New Roman" w:hAnsi="Times New Roman" w:cs="Times New Roman" w:eastAsia="Times New Roman"/>
                <w:b w:val="false"/>
                <w:sz w:val="26"/>
              </w:rPr>
              <w:t>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đủ điều kiện mua bán trang thiết bị y tế thuộc loại B, C, D theo Mẫu số 04 thuộc Phụ lục I ban hành kèm theo Thông tư số 19/2021/TT-BYT;</w:t>
            </w:r>
          </w:p>
        </w:tc>
        <w:tc>
          <w:p/>
          <w:p>
            <w:pPr>
              <w:spacing w:after="0" w:before="0" w:lineRule="auto" w:line="276"/>
              <w:jc w:val="left"/>
            </w:pPr>
            <w:r>
              <w:rPr>
                <w:rFonts w:ascii="Times New Roman" w:hAnsi="Times New Roman" w:cs="Times New Roman" w:eastAsia="Times New Roman"/>
                <w:b w:val="false"/>
                <w:sz w:val="26"/>
              </w:rPr>
              <w:t>Mẫu số 4 VĂN BẢN CÔNG BỐ.docx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nhân sự theo mẫu quy định tại Phụ lục II ban hành kèm theo Thông tư số 19/2021/TT-BYT;</w:t>
            </w:r>
          </w:p>
        </w:tc>
        <w:tc>
          <w:p/>
          <w:p>
            <w:pPr>
              <w:spacing w:after="0" w:before="0" w:lineRule="auto" w:line="276"/>
              <w:jc w:val="left"/>
            </w:pPr>
            <w:r>
              <w:rPr>
                <w:rFonts w:ascii="Times New Roman" w:hAnsi="Times New Roman" w:cs="Times New Roman" w:eastAsia="Times New Roman"/>
                <w:b w:val="false"/>
                <w:sz w:val="26"/>
              </w:rPr>
              <w:t>MẪU BẢN KÊ KHAI NHÂN SỰ.docx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kho bảo quản, phương tiện vận chuyển trang thiết bị y tế đáp ứng các yêu cầu theo quy định tại khoản 2 Điều 40 Nghị định 98/2021/NĐ-CP. Các giấy tờ này phải được xác nhận bởi cơ sở công bố đủ điều kiện mua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kho bảo quản, hệ thống theo dõi quản lý quá trình xuất, nhập, tồn kho trang thiết bị y tế có chứa chất ma túy và tiền chất đáp ứng các yêu cầu theo quy định tại khoản 3 Điều 40 Nghị định 98/2021/NĐ-CP. Các giấy tờ này phải được xác nhận bởi cơ sở công bố đủ điều kiện mua bán trang thiết bị y tế có chứa chất ma túy và tiền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khai trên Cổng thông tin điện tử về quản lý trang thiết bị y tế các thông tin và hồ sơ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về trang thiết bị y tế số 98/2021/NĐ-CP  (link trên thư viện pl vì trên cơ sở dữ liệu về văn bản QPPL ko có)</w:t>
            </w:r>
          </w:p>
        </w:tc>
        <w:tc>
          <w:p/>
          <w:p>
            <w:pPr>
              <w:spacing w:after="0" w:before="0" w:lineRule="auto" w:line="276"/>
              <w:jc w:val="left"/>
            </w:pPr>
            <w:r>
              <w:rPr>
                <w:rFonts w:ascii="Times New Roman" w:hAnsi="Times New Roman" w:cs="Times New Roman" w:eastAsia="Times New Roman"/>
                <w:b w:val="false"/>
                <w:sz w:val="26"/>
              </w:rPr>
              <w:t>08-11-2021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 quy định về mẫu văn bản, báo cáo thực hiện Nghị định 98/2021/NĐ-CP về quản lý trang thiết bị y tế do Bộ trưởng Bộ Y tế ban hành (link lấy từ thuvienphapluat.vn vì cơ sở dữ liệu về văn bản qppl ko có)</w:t>
            </w:r>
          </w:p>
        </w:tc>
        <w:tc>
          <w:p/>
          <w:p>
            <w:pPr>
              <w:spacing w:after="0" w:before="0" w:lineRule="auto" w:line="276"/>
              <w:jc w:val="left"/>
            </w:pPr>
            <w:r>
              <w:rPr>
                <w:rFonts w:ascii="Times New Roman" w:hAnsi="Times New Roman" w:cs="Times New Roman" w:eastAsia="Times New Roman"/>
                <w:b w:val="false"/>
                <w:sz w:val="26"/>
              </w:rPr>
              <w:t>16-11-2021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40 Nghị định số 98/2021/NĐ-CP Điều kiện của cơ sở mua bán trang thiết bị y tế thuộc loại B, C, D 
1. Có ít nhất 01 nhân viên kỹ thuật có trình độ cao đẳng chuyên ngành kỹ thuật, chuyên ngành y, dược, hóa học, sinh học hoặc cao đẳng kỹ thuật trang thiết bị y tế trở lên hoặc có trình độ cao đẳng trở lên mà chuyên ngành được đào tạo phù hợp với loại trang thiết bị y tế mà cơ sở mua bán.
2. Có kho bảo quản và phương tiện vận chuyển đáp ứng các điều kiện tối thiểu sau đây:
a) Kho bảo quản:
- Có diện tích phù hợp với chủng loại và số lượng trang thiết bị y tế được bảo quản,
- Bảo đảm thoáng, khô ráo, sạch sẽ, không gần các nguồn gây ô nhiễm,
- Đáp ứng yêu cầu bảo quản khác của trang thiết bị y tế theo hướng dẫn sử dụng.
b) Phương tiện vận chuyển trang thiết bị y tế từ cơ sở mua bán đến nơi giao hàng phù hợp với loại trang thiết bị y tế mà cơ sở mua bán.
Trường hợp không có kho hoặc phương tiện bảo quản trang thiết bị y tế phải có hợp đồng với cơ sở đủ năng lực để bảo quản và vận chuyển trang thiết bị y tế.
3. Đối với cơ sở mua bán trang thiết bị y tế có chứa chất ma túy và tiền chất: 
a) Người phụ trách chuyên môn phải có trình độ đại học chuyên ngành trang thiết bị y tế, y, dược, hóa dược hoặc sinh học.
b) Có kho bảo quản đáp ứng quy định tại Điều 7 Nghị định số 80/2001/NĐ-CP ngày 05 tháng 11 năm 2001 của Chính phủ hướng dẫn việc kiểm soát các hoạt động liên quan đến ma túy ở trong nước.
c) Có hệ thống theo dõi quản lý quá trình xuất, nhập, tồn kho trang thiết bị y tế có chứa chất ma túy và tiền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2026-05-10T17:41:21Z</dcterms:created>
  <dc:creator>Apache POI</dc:creator>
</cp:coreProperties>
</file>