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1.014865.H18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375/QĐ-UBND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Thẩm định quy trình vận hành đối với công trình thủy lợi lớn và công trình thủy lợi vừa do Chủ tịch UBND cấp tỉnh phân cấp cho Chủ tịch UBND cấp xã phê duyệt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Thủy lợi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cá nhân nộp hồ sơ đến UBND cấp xã.</w:t>
      </w:r>
    </w:p>
    <w:p>
      <w:pPr>
        <w:spacing w:after="0" w:before="0" w:lineRule="auto" w:line="276"/>
        <w:jc w:val="both"/>
      </w:pPr>
      <w:r>
        <w:rPr>
          <w:rFonts w:ascii="Times New Roman" w:hAnsi="Times New Roman" w:cs="Times New Roman" w:eastAsia="Times New Roman"/>
          <w:b w:val="false"/>
          <w:sz w:val="26"/>
        </w:rPr>
        <w:t>Bước 2: Hoàn chỉnh hồ sơ:
Cơ quan tiếp nhận hồ sơ trả lời ngay tính đầy đủ của hồ sơ đối với trường hợp nộp trực tiếp; trả lời bằng văn bản trong thời hạn 01 ngày làm việc nếu hồ sơ chưa đầy đủ đối với trường hợp nộp trực tuyến hoặc qua dịch vụ bưu chính. Trường hợp cơ quan tiếp nhận hồ sơ sau 16 giờ thì văn bản trả lời được gửi trong ngày làm việc tiếp theo.</w:t>
      </w:r>
    </w:p>
    <w:p>
      <w:pPr>
        <w:spacing w:after="0" w:before="0" w:lineRule="auto" w:line="276"/>
        <w:jc w:val="both"/>
      </w:pPr>
      <w:r>
        <w:rPr>
          <w:rFonts w:ascii="Times New Roman" w:hAnsi="Times New Roman" w:cs="Times New Roman" w:eastAsia="Times New Roman"/>
          <w:b w:val="false"/>
          <w:sz w:val="26"/>
        </w:rPr>
        <w:t>Bước 3: Xem xét hồ sơ và trình phê duyệt:
Trong thời hạn 20 ngày làm việc kể từ ngày nhận đủ hồ sơ theo quy định, cơ quan tiếp nhận hồ sơ tổ chức thẩm định và trình cấp có thẩm quyền xem xét phê duyệt. Trường hợp không đủ điều kiện phê duyệt, cơ quan tiếp nhận hồ sơ thông báo bằng văn bản và trả lại hồ sơ cho tổ chức đề nghị phê duyệt để bổ sung, hoàn thiện.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trình đề nghị phê duyệt quy trình vận hành được lập theo Mẫu 04 Phụ lục I Thông tư 08/2026/TT-BNNMT ngày 26/01/2026</w:t>
            </w:r>
          </w:p>
        </w:tc>
        <w:tc>
          <w:p/>
          <w:p>
            <w:pPr>
              <w:spacing w:after="0" w:before="0" w:lineRule="auto" w:line="276"/>
              <w:jc w:val="left"/>
            </w:pPr>
            <w:r>
              <w:rPr>
                <w:rFonts w:ascii="Times New Roman" w:hAnsi="Times New Roman" w:cs="Times New Roman" w:eastAsia="Times New Roman"/>
                <w:b w:val="false"/>
                <w:sz w:val="26"/>
              </w:rPr>
              <w:t>Mauso04.docx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thảo quy trình vận hành công trình theo Mẫu 02 Phụ lục I Thông tư 08/2026/TT-BNNMT ngày 26/01/2026</w:t>
            </w:r>
          </w:p>
        </w:tc>
        <w:tc>
          <w:p/>
          <w:p>
            <w:pPr>
              <w:spacing w:after="0" w:before="0" w:lineRule="auto" w:line="276"/>
              <w:jc w:val="left"/>
            </w:pPr>
            <w:r>
              <w:rPr>
                <w:rFonts w:ascii="Times New Roman" w:hAnsi="Times New Roman" w:cs="Times New Roman" w:eastAsia="Times New Roman"/>
                <w:b w:val="false"/>
                <w:sz w:val="26"/>
              </w:rPr>
              <w:t>Mauso02.docx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thuyết minh kết quả tính toán kỹ thuật;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góp ý của tổ chức khai thác công trình thủy lợi, cơ quan, đơn vị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đồ hiện trạng công trình thủy lợi.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quy trình vận hành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08/2017/QH14</w:t>
            </w:r>
          </w:p>
        </w:tc>
        <w:tc>
          <w:p/>
          <w:p>
            <w:pPr>
              <w:spacing w:after="0" w:before="0" w:lineRule="auto" w:line="276"/>
              <w:jc w:val="left"/>
            </w:pPr>
            <w:r>
              <w:rPr>
                <w:rFonts w:ascii="Times New Roman" w:hAnsi="Times New Roman" w:cs="Times New Roman" w:eastAsia="Times New Roman"/>
                <w:b w:val="false"/>
                <w:sz w:val="26"/>
              </w:rPr>
              <w:t>Luật thủy lợi</w:t>
            </w:r>
          </w:p>
        </w:tc>
        <w:tc>
          <w:p/>
          <w:p>
            <w:pPr>
              <w:spacing w:after="0" w:before="0" w:lineRule="auto" w:line="276"/>
              <w:jc w:val="left"/>
            </w:pPr>
            <w:r>
              <w:rPr>
                <w:rFonts w:ascii="Times New Roman" w:hAnsi="Times New Roman" w:cs="Times New Roman" w:eastAsia="Times New Roman"/>
                <w:b w:val="false"/>
                <w:sz w:val="26"/>
              </w:rPr>
              <w:t>19-06-2017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146/2025/QH15</w:t>
            </w:r>
          </w:p>
        </w:tc>
        <w:tc>
          <w:p/>
          <w:p>
            <w:pPr>
              <w:spacing w:after="0" w:before="0" w:lineRule="auto" w:line="276"/>
              <w:jc w:val="left"/>
            </w:pPr>
            <w:r>
              <w:rPr>
                <w:rFonts w:ascii="Times New Roman" w:hAnsi="Times New Roman" w:cs="Times New Roman" w:eastAsia="Times New Roman"/>
                <w:b w:val="false"/>
                <w:sz w:val="26"/>
              </w:rPr>
              <w:t>Luật số 146/2025/QH15 ngày 11/12/2025 của Quốc hội sửa đổi, bổ sung một số điều của 15 luật trong lĩnh vực nông nghiệp và môi trường</w:t>
            </w:r>
          </w:p>
        </w:tc>
        <w:tc>
          <w:p/>
          <w:p>
            <w:pPr>
              <w:spacing w:after="0" w:before="0" w:lineRule="auto" w:line="276"/>
              <w:jc w:val="left"/>
            </w:pPr>
            <w:r>
              <w:rPr>
                <w:rFonts w:ascii="Times New Roman" w:hAnsi="Times New Roman" w:cs="Times New Roman" w:eastAsia="Times New Roman"/>
                <w:b w:val="false"/>
                <w:sz w:val="26"/>
              </w:rPr>
              <w:t>11-12-2025</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08/2026/TT-BNNMT</w:t>
            </w:r>
          </w:p>
        </w:tc>
        <w:tc>
          <w:p/>
          <w:p>
            <w:pPr>
              <w:spacing w:after="0" w:before="0" w:lineRule="auto" w:line="276"/>
              <w:jc w:val="left"/>
            </w:pPr>
            <w:r>
              <w:rPr>
                <w:rFonts w:ascii="Times New Roman" w:hAnsi="Times New Roman" w:cs="Times New Roman" w:eastAsia="Times New Roman"/>
                <w:b w:val="false"/>
                <w:sz w:val="26"/>
              </w:rPr>
              <w:t>Thông tư số 08/2026/TT-BNNMT ngày 26/01/2026</w:t>
            </w:r>
          </w:p>
        </w:tc>
        <w:tc>
          <w:p/>
          <w:p>
            <w:pPr>
              <w:spacing w:after="0" w:before="0" w:lineRule="auto" w:line="276"/>
              <w:jc w:val="left"/>
            </w:pPr>
            <w:r>
              <w:rPr>
                <w:rFonts w:ascii="Times New Roman" w:hAnsi="Times New Roman" w:cs="Times New Roman" w:eastAsia="Times New Roman"/>
                <w:b w:val="false"/>
                <w:sz w:val="26"/>
              </w:rPr>
              <w:t>26-01-2026</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2026-05-31T01:09:04Z</dcterms:created>
  <dc:creator>Apache POI</dc:creator>
</cp:coreProperties>
</file>