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1.014862.H18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nuôi trồng thủy sản trong phạm vi bảo vệ công trình thủy lợi do Chủ tịch UBND cấp tỉnh phân cấp cho Chủ tịch UBND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Thủy lợi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nộp hồ sơ đến UBND cấp xã.</w:t>
      </w:r>
    </w:p>
    <w:p>
      <w:pPr>
        <w:spacing w:after="0" w:before="0" w:lineRule="auto" w:line="276"/>
        <w:jc w:val="both"/>
      </w:pPr>
      <w:r>
        <w:rPr>
          <w:rFonts w:ascii="Times New Roman" w:hAnsi="Times New Roman" w:cs="Times New Roman" w:eastAsia="Times New Roman"/>
          <w:b w:val="false"/>
          <w:sz w:val="26"/>
        </w:rPr>
        <w:t>Bước 2: Hoàn chỉnh hồ sơ:
Ủy ban nhân dân cấp xã trả lời ngay tính đầy đủ của thành phần hồ sơ đối với trường hợp nộp trực tiếp; trả lời bằng văn bản trong 01 ngày làm việc, kể từ ngày nhận được hồ sơ, nếu thành phần hồ sơ chưa đầy đủ đối với trường hợp nộp hồ sơ qua dịch vụ bưu chính hoặc qua Cổng Dịch vụ công quốc gia. Trường hợp cơ quan tiếp nhận hồ sơ sau 16 giờ thì văn bản trả lời được gửi trong ngày làm việc tiếp theo.</w:t>
      </w:r>
    </w:p>
    <w:p>
      <w:pPr>
        <w:spacing w:after="0" w:before="0" w:lineRule="auto" w:line="276"/>
        <w:jc w:val="both"/>
      </w:pPr>
      <w:r>
        <w:rPr>
          <w:rFonts w:ascii="Times New Roman" w:hAnsi="Times New Roman" w:cs="Times New Roman" w:eastAsia="Times New Roman"/>
          <w:b w:val="false"/>
          <w:sz w:val="26"/>
        </w:rPr>
        <w:t>Bước 3: Xem xét hồ sơ và trình phê duyệt:
Trong thời hạn 08 ngày làm việc, kể từ ngày nhận đủ hồ sơ, cơ quan chuyên môn được Ủy ban nhân dân cấp xã giao giải quyết hồ sơ tổ chức thẩm định và trình Chủ tịch Ủy ban nhân dân cấp xã xem xét, cấp giấy phép. Trường hợp không đủ điều kiện, phải có văn bản trả lời tổ chức, cá nhân và nêu rõ lý do không cấp giấy phép.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08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08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08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theo mẫu đơn (quy định tại Phụ lục III ban hành kèm theo Nghị định số 40/2026/NĐ-CP ngày 25/01/2026);</w:t>
            </w:r>
          </w:p>
        </w:tc>
        <w:tc>
          <w:p/>
          <w:p>
            <w:pPr>
              <w:spacing w:after="0" w:before="0" w:lineRule="auto" w:line="276"/>
              <w:jc w:val="left"/>
            </w:pPr>
            <w:r>
              <w:rPr>
                <w:rFonts w:ascii="Times New Roman" w:hAnsi="Times New Roman" w:cs="Times New Roman" w:eastAsia="Times New Roman"/>
                <w:b w:val="false"/>
                <w:sz w:val="26"/>
              </w:rPr>
              <w:t>Maudondenghicapgiahangiayphep.docx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Sơ họa vị trí khu vực tiến hành các hoạt động đề nghị cấp phép;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đánh giá ảnh hưởng của hoạt động đến việc quản lý, khai thác và an toàn công trình thủy lợi;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ý kiến của tổ chức, cá nhân khai thác công trình thủy lợi về ảnh hưởng của hoạt động đến việc quản lý, khai thác và an toàn công trình thủy lợi của tổ chức,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trong phạm vi bảo vệ công trình thủy lợi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08/2017/QH14</w:t>
            </w:r>
          </w:p>
        </w:tc>
        <w:tc>
          <w:p/>
          <w:p>
            <w:pPr>
              <w:spacing w:after="0" w:before="0" w:lineRule="auto" w:line="276"/>
              <w:jc w:val="left"/>
            </w:pPr>
            <w:r>
              <w:rPr>
                <w:rFonts w:ascii="Times New Roman" w:hAnsi="Times New Roman" w:cs="Times New Roman" w:eastAsia="Times New Roman"/>
                <w:b w:val="false"/>
                <w:sz w:val="26"/>
              </w:rPr>
              <w:t>Luật thủy lợi</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146/2025/QH15</w:t>
            </w:r>
          </w:p>
        </w:tc>
        <w:tc>
          <w:p/>
          <w:p>
            <w:pPr>
              <w:spacing w:after="0" w:before="0" w:lineRule="auto" w:line="276"/>
              <w:jc w:val="left"/>
            </w:pPr>
            <w:r>
              <w:rPr>
                <w:rFonts w:ascii="Times New Roman" w:hAnsi="Times New Roman" w:cs="Times New Roman" w:eastAsia="Times New Roman"/>
                <w:b w:val="false"/>
                <w:sz w:val="26"/>
              </w:rPr>
              <w:t>Luật số 146/2025/QH15 ngày 11/12/2025 của Quốc hội sửa đổi, bổ sung một số điều của 15 luật trong lĩnh vực nông nghiệp và môi trường</w:t>
            </w:r>
          </w:p>
        </w:tc>
        <w:tc>
          <w:p/>
          <w:p>
            <w:pPr>
              <w:spacing w:after="0" w:before="0" w:lineRule="auto" w:line="276"/>
              <w:jc w:val="left"/>
            </w:pPr>
            <w:r>
              <w:rPr>
                <w:rFonts w:ascii="Times New Roman" w:hAnsi="Times New Roman" w:cs="Times New Roman" w:eastAsia="Times New Roman"/>
                <w:b w:val="false"/>
                <w:sz w:val="26"/>
              </w:rPr>
              <w:t>11-12-2025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40/2026/NĐ-CP</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Thủy lợi</w:t>
            </w:r>
          </w:p>
        </w:tc>
        <w:tc>
          <w:p/>
          <w:p>
            <w:pPr>
              <w:spacing w:after="0" w:before="0" w:lineRule="auto" w:line="276"/>
              <w:jc w:val="left"/>
            </w:pPr>
            <w:r>
              <w:rPr>
                <w:rFonts w:ascii="Times New Roman" w:hAnsi="Times New Roman" w:cs="Times New Roman" w:eastAsia="Times New Roman"/>
                <w:b w:val="false"/>
                <w:sz w:val="26"/>
              </w:rPr>
              <w:t>25-01-2026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2026-05-31T01:07:42Z</dcterms:created>
  <dc:creator>Apache POI</dc:creator>
</cp:coreProperties>
</file>