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1.014832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364/QĐ-BNNMT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Giao rừng, cho thuê rừng khi đã được giao đất, cho thuê đất có rừng hoặc đã được công nhận quyền sử dụng đất có rừng thuộc thẩm quyền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Lâm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cấp xã</w:t>
      </w:r>
    </w:p>
    <w:p>
      <w:pPr>
        <w:spacing w:after="0" w:before="0" w:lineRule="auto" w:line="276"/>
        <w:jc w:val="both"/>
      </w:pPr>
      <w:r>
        <w:rPr>
          <w:rFonts w:ascii="Times New Roman" w:hAnsi="Times New Roman" w:cs="Times New Roman" w:eastAsia="Times New Roman"/>
          <w:b w:val="false"/>
          <w:sz w:val="26"/>
        </w:rPr>
        <w:t>a) Bước 1: Nộp, tiếp nhận hồ sơ
Tổ chức, cá nhân nộp 01 bộ hồ sơ đến cơ quan chuyên môn về nông nghiệp và môi trường cấp xã bằng cách thức trực tiếp hoặc qua dịch vụ bưu chính hoặc trực tuyến tại Cổng Dịch vụ công Quốc gia;
Bộ phận tiếp nhận hồ sơ kiểm tra tính chính xác, đầy đủ của hồ sơ, trả lời ngay tính hợp lệ của hồ sơ đối với hồ sơ nộp trực tiếp, trong thời hạn 01 ngày làm việc đối với hồ sơ nộp qua dịch vụ bưu chính hoặc trực tuyến tại Cổng Dịch vụ công Quốc gia; trường hợp hồ sơ không hợp lệ thì thông báo bằng văn bản và nêu rõ lý do.
b) Bước 2: Kiểm tra hồ sơ và hiện trạng rừng tại thực địa
Trong thời hạn 10 ngày làm việc kể từ ngày nhận được hồ sơ hợp lệ, cơ quan chuyên môn về nông nghiệp và môi trường cấp xã có trách nhiệm tổ chức điều tra, đánh giá, kiểm tra, xác nhận báo cáo hiện trạng rừng, bản đồ hiện trạng rừng và ranh giới khu rừng theo quy định tại khoản 2 Điều 36 Nghị định này, kiểm tra nội dung giao rừng, cho thuê rừng theo quy định tại các Điều 14, 15, 16 và 17 Luật Lâm nghiệp được sửa đổi, bổ sung bởi Luật số 146/2025/QH15; lập tờ trình kèm theo hồ sơ, trình Chủ tịch Ủy ban nhân dân cấp tỉnh. 
Trường hợp không đủ điều kiện, cơ quan chuyên môn về nông nghiệp và môi trường cấp xã thông báo bằng văn bản và nêu rõ lý do
c) Bước 3: Ban hành quyết định
Trong thời hạn 05 ngày làm việc kể từ ngày nhận đủ hồ sơ do cơ quan chuyên môn về nông nghiệp và môi trường cấp xã trình, Chủ tịch Ủy ban nhân dân cấp xã xem xét, quyết định giao rừng, cho thuê rừng đối với tổ chức, cá nhân theo Mẫu số 14, Mẫu số 15 Phụ lục IIA ban hành kèm theo Nghị định số 42/2026/NĐ-CP; trường hợp không quyết định thì thông báo bằng văn bản và nêu rõ lý do.
d) Bước 4: Bàn giao rừng
Trong thời hạn 05 ngày làm việc kể từ ngày có quyết định giao rừng, cho thuê rừng, cơ quan chuyên môn về nông nghiệp và môi trường cấp xã có trách nhiệm bàn giao rừng cho tổ chức, cá nhân theo Mẫu số 16 Phụ lục IIA ban hành kèm theo Nghị định số 42/2026/NĐ-CP.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giao rừng, cho thuê rừng theo Mẫu số 11 Phụ lục IIA ban hành kèm theo Nghị định số 42/2026/NĐ-CP (cá nhân)</w:t>
            </w:r>
          </w:p>
        </w:tc>
        <w:tc>
          <w:p/>
          <w:p>
            <w:pPr>
              <w:spacing w:after="0" w:before="0" w:lineRule="auto" w:line="276"/>
              <w:jc w:val="left"/>
            </w:pPr>
            <w:r>
              <w:rPr>
                <w:rFonts w:ascii="Times New Roman" w:hAnsi="Times New Roman" w:cs="Times New Roman" w:eastAsia="Times New Roman"/>
                <w:b w:val="false"/>
                <w:sz w:val="26"/>
              </w:rPr>
              <w:t>Mus111.docx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giao rừng, cho thuê rừng theo Mẫu số 12 Phụ lục IIA ban hành kèm theo Nghị định số 42/2026/NĐ-CP (cộng đồng dân cư)</w:t>
            </w:r>
          </w:p>
        </w:tc>
        <w:tc>
          <w:p/>
          <w:p>
            <w:pPr>
              <w:spacing w:after="0" w:before="0" w:lineRule="auto" w:line="276"/>
              <w:jc w:val="left"/>
            </w:pPr>
            <w:r>
              <w:rPr>
                <w:rFonts w:ascii="Times New Roman" w:hAnsi="Times New Roman" w:cs="Times New Roman" w:eastAsia="Times New Roman"/>
                <w:b w:val="false"/>
                <w:sz w:val="26"/>
              </w:rPr>
              <w:t>Mus121.docx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giao rừng, cho thuê rừng theo Mẫu số 13 Phụ lục IIA ban hành kèm theo Nghị định số 42/2026/NĐ-CP (tổ chức)</w:t>
            </w:r>
          </w:p>
        </w:tc>
        <w:tc>
          <w:p/>
          <w:p>
            <w:pPr>
              <w:spacing w:after="0" w:before="0" w:lineRule="auto" w:line="276"/>
              <w:jc w:val="left"/>
            </w:pPr>
            <w:r>
              <w:rPr>
                <w:rFonts w:ascii="Times New Roman" w:hAnsi="Times New Roman" w:cs="Times New Roman" w:eastAsia="Times New Roman"/>
                <w:b w:val="false"/>
                <w:sz w:val="26"/>
              </w:rPr>
              <w:t>Mus131.docx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UBND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UBND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giao rừng, cho thuê rừng theo Mẫu số 14 (cá nhân, cộng đồng dân cư)</w:t>
      </w:r>
    </w:p>
    <w:p>
      <w:pPr>
        <w:spacing w:after="0" w:before="0" w:lineRule="auto" w:line="276"/>
        <w:jc w:val="both"/>
      </w:pPr>
      <w:r>
        <w:rPr>
          <w:rFonts w:ascii="Times New Roman" w:hAnsi="Times New Roman" w:cs="Times New Roman" w:eastAsia="Times New Roman"/>
          <w:b w:val="true"/>
          <w:sz w:val="26"/>
        </w:rPr>
        <w:t xml:space="preserve">Căn cứ pháp lý: </w:t>
      </w:r>
      <w:r>
        <w:rPr>
          <w:rFonts w:ascii="Times New Roman" w:hAnsi="Times New Roman" w:cs="Times New Roman" w:eastAsia="Times New Roman"/>
          <w:b w:val="false"/>
          <w:sz w:val="26"/>
        </w:rPr>
        <w:t>Không có thông tin</w:t>
      </w:r>
    </w:p>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2026-05-22T13:40:11Z</dcterms:created>
  <dc:creator>Apache POI</dc:creator>
</cp:coreProperties>
</file>