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2.002823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11056/QĐ-NHCS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vay vốn hỗ trợ tạo việc làm, duy trì, mở rộng việc làm đối với người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Khách hàng vay vốn</w:t>
      </w:r>
    </w:p>
    <w:p>
      <w:pPr>
        <w:spacing w:after="0" w:before="0" w:lineRule="auto" w:line="276"/>
        <w:jc w:val="both"/>
      </w:pPr>
      <w:r>
        <w:rPr>
          <w:rFonts w:ascii="Times New Roman" w:hAnsi="Times New Roman" w:cs="Times New Roman" w:eastAsia="Times New Roman"/>
          <w:b w:val="false"/>
          <w:sz w:val="26"/>
        </w:rPr>
        <w:t>- Lập Phương án sử dụng vốn vay hỗ trợ tạo việc làm, duy trì, mở rộng việc làm (mẫu số 01/GQVL). 
- Nộp Phương án sử dụng vốn vay và các giấy tờ khác (nếu có) trong Hồ sơ vay vốn cho Tổ TK&amp;VV nơi khách hàng cư trú hợp pháp.</w:t>
      </w:r>
    </w:p>
    <w:p>
      <w:pPr>
        <w:shd w:val="clear" w:color="auto" w:fill="F2F6F9"/>
        <w:spacing w:after="0" w:before="120" w:lineRule="auto" w:line="276"/>
        <w:jc w:val="both"/>
      </w:pPr>
      <w:r>
        <w:rPr>
          <w:rFonts w:ascii="Times New Roman" w:hAnsi="Times New Roman" w:cs="Times New Roman" w:eastAsia="Times New Roman"/>
          <w:b w:val="true"/>
          <w:sz w:val="26"/>
        </w:rPr>
        <w:t>Bước 2. Ban quản lý Tổ TK&amp;VV</w:t>
      </w:r>
    </w:p>
    <w:p>
      <w:pPr>
        <w:spacing w:after="0" w:before="0" w:lineRule="auto" w:line="276"/>
        <w:jc w:val="both"/>
      </w:pPr>
      <w:r>
        <w:rPr>
          <w:rFonts w:ascii="Times New Roman" w:hAnsi="Times New Roman" w:cs="Times New Roman" w:eastAsia="Times New Roman"/>
          <w:b w:val="false"/>
          <w:sz w:val="26"/>
        </w:rPr>
        <w:t>- Họp Tổ bổ sung tổ viên, bình xét cho vay (mẫu số 10C/TD).
- Kiểm tra các yếu tố trên hồ sơ vay vốn, lập Danh sách tổ viên đề nghị vay vốn NHCSXH (mẫu số 03/TD) và gửi kèm Phương án sử dụng vốn vay (mẫu số 01/GQVL) của các tổ viên trình UBND cấp xã xác nhận.
- Gửi bộ hồ sơ vay vốn tới NHCSXH nơi thực hiện thủ tục sau khi có xác nhận của UBND cấp xã trên Danh sách (mẫu số 03/TD).</w:t>
      </w:r>
    </w:p>
    <w:p>
      <w:pPr>
        <w:shd w:val="clear" w:color="auto" w:fill="F2F6F9"/>
        <w:spacing w:after="0" w:before="120" w:lineRule="auto" w:line="276"/>
        <w:jc w:val="both"/>
      </w:pPr>
      <w:r>
        <w:rPr>
          <w:rFonts w:ascii="Times New Roman" w:hAnsi="Times New Roman" w:cs="Times New Roman" w:eastAsia="Times New Roman"/>
          <w:b w:val="true"/>
          <w:sz w:val="26"/>
        </w:rPr>
        <w:t>Bước 3. NHCSXH nơi thực hiện thủ tục</w:t>
      </w:r>
    </w:p>
    <w:p>
      <w:pPr>
        <w:spacing w:after="0" w:before="0" w:lineRule="auto" w:line="276"/>
        <w:jc w:val="both"/>
      </w:pPr>
      <w:r>
        <w:rPr>
          <w:rFonts w:ascii="Times New Roman" w:hAnsi="Times New Roman" w:cs="Times New Roman" w:eastAsia="Times New Roman"/>
          <w:b w:val="false"/>
          <w:sz w:val="26"/>
        </w:rPr>
        <w:t>- Kiểm tra, đối chiếu tính đầy đủ, hợp pháp, hợp lệ của đối tượng vay vốn, hồ sơ vay vốn, trình Trưởng phòng Kế hoạch - Nghiệp vụ tín dụng/Tổ trưởng Tổ Kế hoạch - Nghiệp vụ kiểm soát, sau đó trình Giám đốc NHCSXH nơi thực hiện thủ tục xem xét, phê duyệt hồ sơ vay vốn.
- NHCSXH nơi thực hiện thủ tục lập Thông báo kết quả phê duyệt cho vay (mẫu số 04/TD) gửi UBND xã để thông báo cho khách hàng vay vốn.
- NHCSXH nơi thực hiện thủ tục cùng khách hàng vay vốn lập Hợp đồng tín dụng (mẫu số 07b/GQVL).</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Khách hàng vay vốn nộp hồ sơ vay vốn trực tiếp cho Ban quản lý Tổ TK&amp;VV nơi người vay cư trú hợp pháp.
Trong thời hạn 07 (bảy) ngày làm việc kể từ ngày NHCSXH nơi thực hiện thủ tục nhận được bộ hồ sơ đầy đủ, hợp lệ của khách hàng vay vốn.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Bản sao từ sổ gốc hoặc bản sao có chứng thực hoặc bản sao kèm bản chính để đối chiếu các giấy tờ chứng minh đối với người lao động thuộc đối tượng ưu tiên được vay với mức lãi suất bằng lãi suất cho vay đối với hộ nghèo theo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lao động là người dân tộc thiểu số thuộc hộ nghèo: Giấy tờ do cơ quan có thẩm quyền cấp chứng minh thông tin về dân tộc và giấy tờ do cơ quan có thẩm quyền cấp chứng minh thuộc hộ nghèo. Trường hợp người lao động có tài khoản định danh điện tử mức độ 02, người tiếp nhận hồ sơ cùng khách hàng vay vốn đối chiếu và xác nhận thông tin về dân tộc của khách hàng vay vốn trong ứng dụng VNeID; in bản chụp thông tin về dân tộc, ghi ngày, tháng, năm và cùng ký, ghi rõ họ tên trên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lao động là người dân tộc Kinh thuộc hộ nghèo đang sinh sống tại địa bàn có điều kiện kinh tế – xã hội đặc biệt khó khăn: Giấy tờ do cơ quan có thẩm quyền cấp chứng minh thông tin về nơi ở hiện tại và giấy tờ do cơ quan có thẩm quyền cấp chứng minh thuộc hộ nghèo. Trường hợp người lao động có tài khoản định danh điện tử mức độ 02, người tiếp nhận hồ sơ cùng khách hàng vay vốn đối chiếu và xác nhận thông tin về nơi ở hiện tại của khách hàng vay vốn trong ứng dụng VNeID; in bản chụp thông tin về nơi ở hiện tại, ghi ngày, tháng, năm và cùng ký, ghi rõ họ tên trên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lao động là người khuyết tật: Giấy xác nhận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lao động trong hộ gia đình đang trực tiếp nuôi dưỡng, chăm sóc người khuyết tật đặc biệt nặng: Quyết định hỗ trợ kinh phí chăm sóc, nuôi dưỡng hàng tháng hoặc giấy xác nhận khuyết tật đặc biệt nặng; giấy tờ do cơ quan có thẩm quyền chứng minh về thông tin thành viên hộ gia đình, cư trú đối với người lao động trong hộ gia đình đang trực tiếp nuôi dưỡng, chăm sóc người khuyết tật đặc biệt nặng. Trường hợp người lao động có tài khoản định danh điện tử mức độ 02, người tiếp nhận hồ sơ cùng khách hàng vay vốn đối chiếu và xác nhận thông tin về thành viên hộ gia đình có cùng thông tin cư trú trong ứng dụng VneID; in bản chụp thông tin cư trú, ghi ngày, tháng, năm và cùng ký, ghi rõ họ tên trên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lao động nhận nuôi dưỡng, chăm sóc người khuyết tật đặc biệt nặng: Quyết định hỗ trợ kinh phí chăm sóc, nuôi dưỡng hàng tháng hoặc quyết định nhận chăm sóc,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Phương án sử dụng vốn vay hỗ trợ tạo việc làm, duy trì, mở rộng việc làm (mẫu số 01/GQVL).</w:t>
            </w:r>
          </w:p>
        </w:tc>
        <w:tc>
          <w:p/>
          <w:p>
            <w:pPr>
              <w:spacing w:after="0" w:before="0" w:lineRule="auto" w:line="276"/>
              <w:jc w:val="left"/>
            </w:pPr>
            <w:r>
              <w:rPr>
                <w:rFonts w:ascii="Times New Roman" w:hAnsi="Times New Roman" w:cs="Times New Roman" w:eastAsia="Times New Roman"/>
                <w:b w:val="false"/>
                <w:sz w:val="26"/>
              </w:rPr>
              <w:t>01.GQVL-PhngnSDvnvayngilaong-11055.docx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tổ chức chính trị - xã hội, Ủy ban nhân dân các cấp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phê duyệt cho vay (Mẫu số 04/TD), Hợp đồng tín dụng (mẫu số 07b/GQVL) 11055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74/2025/QH15</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16-06-2025</w:t>
            </w:r>
          </w:p>
        </w:tc>
        <w:tc>
          <w:p/>
        </w:tc>
      </w:tr>
      <w:tr>
        <w:tc>
          <w:p/>
          <w:p>
            <w:pPr>
              <w:spacing w:after="0" w:before="0" w:lineRule="auto" w:line="276"/>
              <w:jc w:val="left"/>
            </w:pPr>
            <w:r>
              <w:rPr>
                <w:rFonts w:ascii="Times New Roman" w:hAnsi="Times New Roman" w:cs="Times New Roman" w:eastAsia="Times New Roman"/>
                <w:b w:val="false"/>
                <w:sz w:val="26"/>
              </w:rPr>
              <w:t>338/2025/NĐ-CP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Việc làm về chính sách hỗ trợ tạo việc làm</w:t>
            </w:r>
          </w:p>
        </w:tc>
        <w:tc>
          <w:p/>
          <w:p>
            <w:pPr>
              <w:spacing w:after="0" w:before="0" w:lineRule="auto" w:line="276"/>
              <w:jc w:val="left"/>
            </w:pPr>
            <w:r>
              <w:rPr>
                <w:rFonts w:ascii="Times New Roman" w:hAnsi="Times New Roman" w:cs="Times New Roman" w:eastAsia="Times New Roman"/>
                <w:b w:val="false"/>
                <w:sz w:val="26"/>
              </w:rPr>
              <w:t>25-12-2025</w:t>
            </w:r>
          </w:p>
        </w:tc>
        <w:tc>
          <w:p/>
        </w:tc>
      </w:tr>
      <w:tr>
        <w:tc>
          <w:p/>
          <w:p>
            <w:pPr>
              <w:spacing w:after="0" w:before="0" w:lineRule="auto" w:line="276"/>
              <w:jc w:val="left"/>
            </w:pPr>
            <w:r>
              <w:rPr>
                <w:rFonts w:ascii="Times New Roman" w:hAnsi="Times New Roman" w:cs="Times New Roman" w:eastAsia="Times New Roman"/>
                <w:b w:val="false"/>
                <w:sz w:val="26"/>
              </w:rPr>
              <w:t>11055/HD-NHCS</w:t>
            </w:r>
          </w:p>
        </w:tc>
        <w:tc>
          <w:p/>
          <w:p>
            <w:pPr>
              <w:spacing w:after="0" w:before="0" w:lineRule="auto" w:line="276"/>
              <w:jc w:val="left"/>
            </w:pPr>
            <w:r>
              <w:rPr>
                <w:rFonts w:ascii="Times New Roman" w:hAnsi="Times New Roman" w:cs="Times New Roman" w:eastAsia="Times New Roman"/>
                <w:b w:val="false"/>
                <w:sz w:val="26"/>
              </w:rPr>
              <w:t>Hướng dẫn nghiệp vụ cho vay hỗ trợ tạo việc làm, duy trì, mở rộng việc làm</w:t>
            </w:r>
          </w:p>
        </w:tc>
        <w:tc>
          <w:p/>
          <w:p>
            <w:pPr>
              <w:spacing w:after="0" w:before="0" w:lineRule="auto" w:line="276"/>
              <w:jc w:val="left"/>
            </w:pPr>
            <w:r>
              <w:rPr>
                <w:rFonts w:ascii="Times New Roman" w:hAnsi="Times New Roman" w:cs="Times New Roman" w:eastAsia="Times New Roman"/>
                <w:b w:val="false"/>
                <w:sz w:val="26"/>
              </w:rPr>
              <w:t>30-12-2025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có năng lực hành vi dân sự đầy đủ.
- Có phương án sử dụng vốn vay để tạo việc làm, duy trì, mở rộng việc làm.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2026-05-09T14:31:41Z</dcterms:created>
  <dc:creator>Apache POI</dc:creator>
</cp:coreProperties>
</file>