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1.000799.H18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Sửa đổi, bổ sung thông tin đăng ký hoạt động đánh giá tín nhiệm website thương mại điện tử</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Thương mại điện tử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trường hợp sửa đổi, bổ sung thông tin đăng ký hoạt động đánh giá tín nhiệm website thương mại điện tử, thương nhân, tổ chức phải thông báo sửa đổi, bổ sung thông tin đăng ký trong thời hạn 7 ngày làm việc kể từ ngày có sự thay đổi sau:
a) Thay đổi tên thương nhân, tổ chức;
b) Thay đổi người đại diện của thương nhân, tổ chức; thay đổi người chịu trách nhiệm về hoạt động đánh giá tín nhiệm website thương mại điện tử;
c) Thay đổi địa chỉ trụ sở giao dịch hoặc thông tin liên hệ;
d) Thay đổi tiêu chí và quy trình đánh giá tín nhiệm website thương mại điện tử hoặc các nội dung khác của Đề án hoạt động đánh giá tín nhiệm website thương mại điện tử được quy định tại Khoản 3 Điều 22 Thông tư 47/2014/TT-BCT.
Trong thời hạn 7 ngày làm việc kể từ ngày nhận được thông báo đầy đủ, chính xác của thương nhân, tổ chức, Ủy ban nhân dân cấp tỉnh tiến hành xem xét việc xác nhận hoặc không xác nhận thông tin sửa đổi, bổ sung và phản hồi lại cho thương nhân, tổ chức qua tài khoản truy cập hệ thống đã được cấp; trường hợp không xác nhận phải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7 ngày làm việc kể từ ngày nhận được thông báo đầy đủ, chính xác của thương nhân, tổ chức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Thông tin thay đổi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Thay đổi tên thương nhân,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Thay đổi người đại diện của thương nhân, tổ chức; thay đổi người chịu trách nhiệm về hoạt động đánh giá tín nhiệm website thương mại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Thay đổi địa chỉ trụ sở giao dịch hoặc thông tin liên hệ;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Thay đổi tiêu chí và quy trình đánh giá tín nhiệm website thương mại điện tử hoặc các nội dung khác của Đề án hoạt động đánh giá tín nhiệm website thương mại điện tử được quy định tại Khoản 3 Điều 22 Thông tư số 47/2014/TT-BCT ngày 05 tháng 12 năm 2014 của Bộ trưởng Bộ Công Thương quy định về quản lý website thương mại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thông báo sửa đổi, bổ sung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52/2013/NĐ-CP</w:t>
            </w:r>
          </w:p>
        </w:tc>
        <w:tc>
          <w:p/>
          <w:p>
            <w:pPr>
              <w:spacing w:after="0" w:before="0" w:lineRule="auto" w:line="276"/>
              <w:jc w:val="left"/>
            </w:pPr>
            <w:r>
              <w:rPr>
                <w:rFonts w:ascii="Times New Roman" w:hAnsi="Times New Roman" w:cs="Times New Roman" w:eastAsia="Times New Roman"/>
                <w:b w:val="false"/>
                <w:sz w:val="26"/>
              </w:rPr>
              <w:t>Nghị định 52/2013/NĐ-CP</w:t>
            </w:r>
          </w:p>
        </w:tc>
        <w:tc>
          <w:p/>
          <w:p>
            <w:pPr>
              <w:spacing w:after="0" w:before="0" w:lineRule="auto" w:line="276"/>
              <w:jc w:val="left"/>
            </w:pPr>
            <w:r>
              <w:rPr>
                <w:rFonts w:ascii="Times New Roman" w:hAnsi="Times New Roman" w:cs="Times New Roman" w:eastAsia="Times New Roman"/>
                <w:b w:val="false"/>
                <w:sz w:val="26"/>
              </w:rPr>
              <w:t>16-05-2013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59/2015/TT-BCT</w:t>
            </w:r>
          </w:p>
        </w:tc>
        <w:tc>
          <w:p/>
          <w:p>
            <w:pPr>
              <w:spacing w:after="0" w:before="0" w:lineRule="auto" w:line="276"/>
              <w:jc w:val="left"/>
            </w:pPr>
            <w:r>
              <w:rPr>
                <w:rFonts w:ascii="Times New Roman" w:hAnsi="Times New Roman" w:cs="Times New Roman" w:eastAsia="Times New Roman"/>
                <w:b w:val="false"/>
                <w:sz w:val="26"/>
              </w:rPr>
              <w:t>Thông tư 59/2015/TT-BCT</w:t>
            </w:r>
          </w:p>
        </w:tc>
        <w:tc>
          <w:p/>
          <w:p>
            <w:pPr>
              <w:spacing w:after="0" w:before="0" w:lineRule="auto" w:line="276"/>
              <w:jc w:val="left"/>
            </w:pPr>
            <w:r>
              <w:rPr>
                <w:rFonts w:ascii="Times New Roman" w:hAnsi="Times New Roman" w:cs="Times New Roman" w:eastAsia="Times New Roman"/>
                <w:b w:val="false"/>
                <w:sz w:val="26"/>
              </w:rPr>
              <w:t>31-12-2015</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04/2016/TT-BCT</w:t>
            </w:r>
          </w:p>
        </w:tc>
        <w:tc>
          <w:p/>
          <w:p>
            <w:pPr>
              <w:spacing w:after="0" w:before="0" w:lineRule="auto" w:line="276"/>
              <w:jc w:val="left"/>
            </w:pPr>
            <w:r>
              <w:rPr>
                <w:rFonts w:ascii="Times New Roman" w:hAnsi="Times New Roman" w:cs="Times New Roman" w:eastAsia="Times New Roman"/>
                <w:b w:val="false"/>
                <w:sz w:val="26"/>
              </w:rPr>
              <w:t>Thông tư 04/2016/TT-BCT</w:t>
            </w:r>
          </w:p>
        </w:tc>
        <w:tc>
          <w:p/>
          <w:p>
            <w:pPr>
              <w:spacing w:after="0" w:before="0" w:lineRule="auto" w:line="276"/>
              <w:jc w:val="left"/>
            </w:pPr>
            <w:r>
              <w:rPr>
                <w:rFonts w:ascii="Times New Roman" w:hAnsi="Times New Roman" w:cs="Times New Roman" w:eastAsia="Times New Roman"/>
                <w:b w:val="false"/>
                <w:sz w:val="26"/>
              </w:rPr>
              <w:t>06-06-2016</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08/2018/NĐ-CP</w:t>
            </w:r>
          </w:p>
        </w:tc>
        <w:tc>
          <w:p/>
          <w:p>
            <w:pPr>
              <w:spacing w:after="0" w:before="0" w:lineRule="auto" w:line="276"/>
              <w:jc w:val="left"/>
            </w:pPr>
            <w:r>
              <w:rPr>
                <w:rFonts w:ascii="Times New Roman" w:hAnsi="Times New Roman" w:cs="Times New Roman" w:eastAsia="Times New Roman"/>
                <w:b w:val="false"/>
                <w:sz w:val="26"/>
              </w:rPr>
              <w:t>Nghị định 08/2018/NĐ-CP</w:t>
            </w:r>
          </w:p>
        </w:tc>
        <w:tc>
          <w:p/>
          <w:p>
            <w:pPr>
              <w:spacing w:after="0" w:before="0" w:lineRule="auto" w:line="276"/>
              <w:jc w:val="left"/>
            </w:pPr>
            <w:r>
              <w:rPr>
                <w:rFonts w:ascii="Times New Roman" w:hAnsi="Times New Roman" w:cs="Times New Roman" w:eastAsia="Times New Roman"/>
                <w:b w:val="false"/>
                <w:sz w:val="26"/>
              </w:rPr>
              <w:t>15-01-2018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21/2018/TT-BCT</w:t>
            </w:r>
          </w:p>
        </w:tc>
        <w:tc>
          <w:p/>
          <w:p>
            <w:pPr>
              <w:spacing w:after="0" w:before="0" w:lineRule="auto" w:line="276"/>
              <w:jc w:val="left"/>
            </w:pPr>
            <w:r>
              <w:rPr>
                <w:rFonts w:ascii="Times New Roman" w:hAnsi="Times New Roman" w:cs="Times New Roman" w:eastAsia="Times New Roman"/>
                <w:b w:val="false"/>
                <w:sz w:val="26"/>
              </w:rPr>
              <w:t>Thông tư 21/2018/TT-BCT</w:t>
            </w:r>
          </w:p>
        </w:tc>
        <w:tc>
          <w:p/>
          <w:p>
            <w:pPr>
              <w:spacing w:after="0" w:before="0" w:lineRule="auto" w:line="276"/>
              <w:jc w:val="left"/>
            </w:pPr>
            <w:r>
              <w:rPr>
                <w:rFonts w:ascii="Times New Roman" w:hAnsi="Times New Roman" w:cs="Times New Roman" w:eastAsia="Times New Roman"/>
                <w:b w:val="false"/>
                <w:sz w:val="26"/>
              </w:rPr>
              <w:t>20-08-2018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nghị định 146/2025</w:t>
            </w:r>
          </w:p>
        </w:tc>
        <w:tc>
          <w:p/>
          <w:p>
            <w:pPr>
              <w:spacing w:after="0" w:before="0" w:lineRule="auto" w:line="276"/>
              <w:jc w:val="left"/>
            </w:pPr>
            <w:r>
              <w:rPr>
                <w:rFonts w:ascii="Times New Roman" w:hAnsi="Times New Roman" w:cs="Times New Roman" w:eastAsia="Times New Roman"/>
                <w:b w:val="false"/>
                <w:sz w:val="26"/>
              </w:rPr>
              <w:t>Nghị định số 146/2025/NĐ-CP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2026-05-15T11:56:02Z</dcterms:created>
  <dc:creator>Apache POI</dc:creator>
</cp:coreProperties>
</file>