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ký/thay đổi thông tin đăng ký thuế đối với đơn vị hợp thành chịu trách nhiệm kê khai theo quy định về thuế tối thiểu toàn cầu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Đăng ký thuế lần đầu:</w:t>
      </w:r>
    </w:p>
    <w:p>
      <w:pPr>
        <w:spacing w:after="0" w:before="0" w:lineRule="auto" w:line="276"/>
        <w:jc w:val="both"/>
      </w:pPr>
      <w:r>
        <w:rPr>
          <w:rFonts w:ascii="Times New Roman" w:hAnsi="Times New Roman" w:cs="Times New Roman" w:eastAsia="Times New Roman"/>
          <w:b w:val="false"/>
          <w:sz w:val="26"/>
        </w:rPr>
        <w:t>Đối tượng đăng ký thuế theo quy định tại khoản 1 Điều 15 Nghị định số 236/2025/NĐ-CP nộp hồ sơ đăng ký thuế theo đúng quy định chậm nhất sau 90 ngày kể từ ngày kết thúc năm tài chính báo cáo.  Đối tượng đăng ký thuế được cấp mã số thuế 10 chữ số để trực tiếp kê khai và nộp thuế thu nhập doanh nghiệp bổ sung theo Quy định về thuế tối thiểu toàn cầu.</w:t>
      </w:r>
    </w:p>
    <w:p>
      <w:pPr>
        <w:shd w:val="clear" w:color="auto" w:fill="F2F6F9"/>
        <w:spacing w:after="0" w:before="120" w:lineRule="auto" w:line="276"/>
        <w:jc w:val="both"/>
      </w:pPr>
      <w:r>
        <w:rPr>
          <w:rFonts w:ascii="Times New Roman" w:hAnsi="Times New Roman" w:cs="Times New Roman" w:eastAsia="Times New Roman"/>
          <w:b w:val="true"/>
          <w:sz w:val="26"/>
        </w:rPr>
        <w:t>+ Thay đổi thông tin đăng ký thuế:</w:t>
      </w:r>
    </w:p>
    <w:p>
      <w:pPr>
        <w:spacing w:after="0" w:before="0" w:lineRule="auto" w:line="276"/>
        <w:jc w:val="both"/>
      </w:pPr>
      <w:r>
        <w:rPr>
          <w:rFonts w:ascii="Times New Roman" w:hAnsi="Times New Roman" w:cs="Times New Roman" w:eastAsia="Times New Roman"/>
          <w:b w:val="false"/>
          <w:sz w:val="26"/>
        </w:rPr>
        <w:t>++ Trường hợp Tập đoàn đa quốc gia thay đổi thông tin về tập đoàn trên Tờ khai đăng ký/thay đổi thông tin đăng ký thuế thì đơn vị hợp thành chịu trách nhiệm kê khai có trách nhiệm nộp hồ sơ thay đổi thông tin đăng ký thuế tới cơ quan thuế trong thời hạn 10 ngày làm việc kể từ ngày phát sinh thông tin thay đổi.
++ Trường hợp tập đoàn đa quốc gia thay đổi đơn vị hợp thành chịu trách nhiệm kê khai tại Việt Nam thì đơn vị hợp thành chịu trách nhiệm kê khai mới có trách nhiệm nộp hồ sơ thay đổi thông tin đăng ký thuế tới cơ quan thuế trong thời hạn 10 ngày làm việc kể từ ngày phát sinh thông tin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(ba) ngày làm việc kể từ ngày cơ quan thuế nhận được hồ sơ đăng ký thuế đầy đủ theo quy định.
- Nộp hồ sơ điện tử qua cổng giao dịch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ký/thay đổi thông tin đăng ký thuế theo Mẫu số 01-ĐKTĐ-ĐVHT ban hành kèm theo Nghị định số 236/2025/NĐ-CP</w:t>
            </w:r>
          </w:p>
        </w:tc>
        <w:tc>
          <w:p/>
          <w:p>
            <w:pPr>
              <w:spacing w:after="0" w:before="0" w:lineRule="auto" w:line="276"/>
              <w:jc w:val="left"/>
            </w:pPr>
            <w:r>
              <w:rPr>
                <w:rFonts w:ascii="Times New Roman" w:hAnsi="Times New Roman" w:cs="Times New Roman" w:eastAsia="Times New Roman"/>
                <w:b w:val="false"/>
                <w:sz w:val="26"/>
              </w:rPr>
              <w:t>Mus01KT-VHT.docx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mã số thuế (Mẫu số 01-MST-ĐVHT)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107/2023/QH15</w:t>
            </w:r>
          </w:p>
        </w:tc>
        <w:tc>
          <w:p/>
          <w:p>
            <w:pPr>
              <w:spacing w:after="0" w:before="0" w:lineRule="auto" w:line="276"/>
              <w:jc w:val="left"/>
            </w:pPr>
            <w:r>
              <w:rPr>
                <w:rFonts w:ascii="Times New Roman" w:hAnsi="Times New Roman" w:cs="Times New Roman" w:eastAsia="Times New Roman"/>
                <w:b w:val="false"/>
                <w:sz w:val="26"/>
              </w:rPr>
              <w:t>Nghị quyết  Về việc áp dụng thuế thu nhập doanh nghiệp bổ sung theo quy định chống xói mòn cơ sở thuế toàn cầu</w:t>
            </w:r>
          </w:p>
        </w:tc>
        <w:tc>
          <w:p/>
          <w:p>
            <w:pPr>
              <w:spacing w:after="0" w:before="0" w:lineRule="auto" w:line="276"/>
              <w:jc w:val="left"/>
            </w:pPr>
            <w:r>
              <w:rPr>
                <w:rFonts w:ascii="Times New Roman" w:hAnsi="Times New Roman" w:cs="Times New Roman" w:eastAsia="Times New Roman"/>
                <w:b w:val="false"/>
                <w:sz w:val="26"/>
              </w:rPr>
              <w:t>29-11-2023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236/2025/NĐ-CP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Nghị quyết số 107/2023/QH15 ngày 29 tháng 11 năm 2023 của Quốc hội về việc áp dụng thuế thu nhập doanh nghiệp bổ sung theo quy định chống xói mòn cơ sở thuế toàn cầu</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cơ sở hạ tầng công nghệ thông tin để gửi dữ liệu tới cơ quan thuế bằng phương thức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2026-05-14T21:44:33Z</dcterms:created>
  <dc:creator>Apache POI</dc:creator>
</cp:coreProperties>
</file>