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1.014326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107/QĐ-BNV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Liên thông chuyển nơi hưởng trợ cấp thất nghiệp (Chuyển đi - Chuyển đến) (Trung tâm Dữ liệu QG)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lao động đăng nhập vào Cổng Dịch vụ công quốc gia thông qua tài khoản định danh điện tử VNeID và thực hiện:
+ Tìm kiếm và chọn nộp dịch vụ công: Liên thông chuyển nơi hưởng trợ cấp thất nghiệp. 
+ Nhập thông tin tờ khai điện tử về “Đề nghị chuyển nơi hưởng trợ cấp thất nghiệp (Mẫu số 10) và chọn Nộp hồ sơ.</w:t>
      </w:r>
    </w:p>
    <w:p>
      <w:pPr>
        <w:spacing w:after="0" w:before="0" w:lineRule="auto" w:line="276"/>
        <w:jc w:val="both"/>
      </w:pPr>
      <w:r>
        <w:rPr>
          <w:rFonts w:ascii="Times New Roman" w:hAnsi="Times New Roman" w:cs="Times New Roman" w:eastAsia="Times New Roman"/>
          <w:b w:val="false"/>
          <w:sz w:val="26"/>
        </w:rPr>
        <w:t>Bước 2: Cổng Dịch vụ công quốc gia chuyển hồ sơ sang Trung tâm Dịch vụ việc làm nơi chuyển đi để tiếp nhận, kiểm tra hồ sơ. Trong quá trình xử lý nghiệp vụ sẽ gọi sang CSDL dùng chung để xử lý hồ sơ. Đồng thời, thông tin sẽ hiển thị để Trung tâm và người lao động (trên Cổng và gửi SMS).</w:t>
      </w:r>
    </w:p>
    <w:p>
      <w:pPr>
        <w:spacing w:after="0" w:before="0" w:lineRule="auto" w:line="276"/>
        <w:jc w:val="both"/>
      </w:pPr>
      <w:r>
        <w:rPr>
          <w:rFonts w:ascii="Times New Roman" w:hAnsi="Times New Roman" w:cs="Times New Roman" w:eastAsia="Times New Roman"/>
          <w:b w:val="false"/>
          <w:sz w:val="26"/>
        </w:rPr>
        <w:t>Bước 3: Trong thời hạn 03 ngày làm việc kể từ ngày nhận được đề nghị của người lao động, Trung tâm Dịch vụ việc làm nơi người lao động đang hưởng trợ cấp thất nghiệp có trách nhiệm tiếp nhận, giải quyết hồ sơ:
- Trường hợp hồ sơ không hợp lệ, Trung tâm Dịch vụ việc làm cập nhật thông tin yêu cầu bổ sung, hoàn thiện hồ sơ theo Mẫu số 03 hoặc từ chối hồ sơ theo Mẫu số 04 trên Cổng Dịch vụ công quốc gia. Thông báo sẽ được hiển thị cho người lao động (trên Cổng và gửi SMS).
- Trường hợp hồ sơ hợp lệ, Trung tâm Dịch vụ việc làm nơi chuyển đi có trách nhiệm:
+ Cung cấp Giấy giới thiệu chuyển nơi hưởng trợ cấp thất nghiệp (Mẫu số 11) và bộ hồ sơ Chuyển nơi hưởng trợ cấp thất nghiệp trên Cổng Dịch vụ công quốc gia để Cổng chuyển đến Trung tâm Dịch vụ việc làm nơi chuyển đến và để hiển thị thông báo ngay cho người lao động được biết (trên Cổng và gửi SMS).
+ Trong thời hạn 02 ngày làm việc kể từ ngày cung cấp hồ sơ chuyển nơi hưởng trợ cấp thất nghiệp trên Cổng Dịch vụ công quốc gia cho người lao động, Trung tâm Dịch vụ việc làm nơi người lao động chuyển đi tạo lập Thông báo về việc dừng chi trả trợ cấp thất nghiệp của người lao động (Mẫu số 12). Thông báo sẽ được hiển thị cho người lao động (trên Cổng và gửi SMS).</w:t>
      </w:r>
    </w:p>
    <w:p>
      <w:pPr>
        <w:spacing w:after="0" w:before="0" w:lineRule="auto" w:line="276"/>
        <w:jc w:val="both"/>
      </w:pPr>
      <w:r>
        <w:rPr>
          <w:rFonts w:ascii="Times New Roman" w:hAnsi="Times New Roman" w:cs="Times New Roman" w:eastAsia="Times New Roman"/>
          <w:b w:val="false"/>
          <w:sz w:val="26"/>
        </w:rPr>
        <w:t>Bước 4: Thông báo về việc dừng chi trả trợ cấp thất nghiệp của người lao động sẽ được chuyển đến cơ quan BHXH nơi chuyển đi. Cơ quan BHXH nơi chuyển đi tiếp nhận thông tin Thông báo về việc dừng chi trả trợ cấp thất nghiệp và thực hiện tạm dừng chi trả trợ cấp thất nghiệp cho người lao động.</w:t>
      </w:r>
    </w:p>
    <w:p>
      <w:pPr>
        <w:spacing w:after="0" w:before="0" w:lineRule="auto" w:line="276"/>
        <w:jc w:val="both"/>
      </w:pPr>
      <w:r>
        <w:rPr>
          <w:rFonts w:ascii="Times New Roman" w:hAnsi="Times New Roman" w:cs="Times New Roman" w:eastAsia="Times New Roman"/>
          <w:b w:val="false"/>
          <w:sz w:val="26"/>
        </w:rPr>
        <w:t>Bước 5: Trong thời hạn 03 ngày làm việc kể từ ngày người lao động đến thông báo về việc tìm kiếm việc làm tại Trung tâm Dịch vụ việc làm nơi chuyển đến, Trung tâm Dịch vụ việc làm nơi chuyển đến có trách nhiệm tiếp nhận, giải quyết hồ đề nghị của người lao động:
- Trường hợp hồ sơ không hợp lệ, Trung tâm Dịch vụ việc làm nơi chuyển đến trả lại thông tin và nêu rõ lý do từ chối về Cổng Dịch vụ công quốc gia. Cổng Dịch vụ công quốc gia tự động chuyển thông tin (trên Cổng và SMS) đến Trung tâm Dịch vụ việc làm nơi chuyển đi và người lao động biết để thực hiện thủ tục tiếp theo.
- Trường hợp hồ sơ hợp lệ, Trung tâm Dịch vụ việc làm nơi chuyển đến tạo lập Thông báo về việc tiếp tục chi trả trợ cấp thất nghiệp của người lao động (Mẫu số 13). Thông báo sẽ được hiển thị cho người lao động (trên Cổng và gửi SMS).</w:t>
      </w:r>
    </w:p>
    <w:p>
      <w:pPr>
        <w:spacing w:after="0" w:before="0" w:lineRule="auto" w:line="276"/>
        <w:jc w:val="both"/>
      </w:pPr>
      <w:r>
        <w:rPr>
          <w:rFonts w:ascii="Times New Roman" w:hAnsi="Times New Roman" w:cs="Times New Roman" w:eastAsia="Times New Roman"/>
          <w:b w:val="false"/>
          <w:sz w:val="26"/>
        </w:rPr>
        <w:t>Bước 6: Thông báo về việc tiếp tục chi trả trợ cấp thất nghiệp của người lao động được chuyển đến cơ quan BHXH nơi chuyển đến. Cơ quan BHXH nơi chuyển đến tiếp nhận thông tin Thông báo để tiếp tục chi trả trợ cấp thất nghiệp và cấp thẻ bảo hiểm y tế cho người lao động. Việc thực hiện chi trả trợ cấp thất nghiệp bằng hình thức trực tiếp hoặc trực tuyến cho người lao động thông qua tài khoản ngân hàng người lao động đã nhập thông tin, kết quả thanh toán thành công thì cơ quan BHXH sẽ gửi lại thông tin thanh toán (Số tiền, thời gian, trạng thái, ...) về hệ thống Cổng Dịch vụ công quốc gia để theo dõi và giám sát.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Trong thời hạn 03 ngày kể từ ngày nhận được đề nghị chuyển nơi hưởng trợ cấp thất nghiệp của người lao động.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điện tử đề nghị chuyển nơi hưởng trợ cấp thất nghiệp của người lao động (Mẫu số 10 ban hành kèm theo Quyết định này);</w:t>
            </w:r>
          </w:p>
        </w:tc>
        <w:tc>
          <w:p/>
          <w:p>
            <w:pPr>
              <w:spacing w:after="0" w:before="0" w:lineRule="auto" w:line="276"/>
              <w:jc w:val="left"/>
            </w:pPr>
            <w:r>
              <w:rPr>
                <w:rFonts w:ascii="Times New Roman" w:hAnsi="Times New Roman" w:cs="Times New Roman" w:eastAsia="Times New Roman"/>
                <w:b w:val="false"/>
                <w:sz w:val="26"/>
              </w:rPr>
              <w:t>Mus10.doc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giới thiệu chuyển nơi hưởng trợ cấp thất nghiệp (Mẫu số 11 ban hành kèm theo Quyết định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quyết định hưởng trợ cấp thất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quyết định hỗ trợ học nghề, quyết định tạm dừng hưởng trợ cấp thất nghiệp, quyết định tiếp tục hưởng trợ cấp thất nghiệp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thông báo về việc tìm kiếm việc làm hằng tháng (nếu có), các giấy tờ khác có trong hồ sơ hưởng trợ cấp thất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Trung tâm Dịch vụ việc làm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giới thiệu chuyển nơi hưởng trợ cấp thất nghiệp và văn bản thông báo Bảo hiểm xã hội cấp tỉnh nơi người lao động chuyển đi dừng việc chi trả trợ cấp thất nghiệp., Văn bản đề nghị Bảo hiểm xã hội cấp tỉnh nơi chuyển đến để tiếp tục thực hiện việc chi trả trợ cấp thất nghiệp cho người lao động.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28/2015/NĐ-CP</w:t>
            </w:r>
          </w:p>
        </w:tc>
        <w:tc>
          <w:p/>
          <w:p>
            <w:pPr>
              <w:spacing w:after="0" w:before="0" w:lineRule="auto" w:line="276"/>
              <w:jc w:val="left"/>
            </w:pPr>
            <w:r>
              <w:rPr>
                <w:rFonts w:ascii="Times New Roman" w:hAnsi="Times New Roman" w:cs="Times New Roman" w:eastAsia="Times New Roman"/>
                <w:b w:val="false"/>
                <w:sz w:val="26"/>
              </w:rPr>
              <w:t>Nghị định 28/2015/NĐ-CP -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12-03-2015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28/2015/TT-BLĐTBXH</w:t>
            </w:r>
          </w:p>
        </w:tc>
        <w:tc>
          <w:p/>
          <w:p>
            <w:pPr>
              <w:spacing w:after="0" w:before="0" w:lineRule="auto" w:line="276"/>
              <w:jc w:val="left"/>
            </w:pPr>
            <w:r>
              <w:rPr>
                <w:rFonts w:ascii="Times New Roman" w:hAnsi="Times New Roman" w:cs="Times New Roman" w:eastAsia="Times New Roman"/>
                <w:b w:val="false"/>
                <w:sz w:val="26"/>
              </w:rPr>
              <w:t>Thông tư 28/2015/TT-BLĐTBXH - Hướng dẫn thực hiện Điều 52 của Luật Việc làm và một số điều của Nghị định số 28/2015/NĐ-CP ngày 12 tháng 3 năm 2015 của Chính phủ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31-07-2015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38/2013/QH13</w:t>
            </w:r>
          </w:p>
        </w:tc>
        <w:tc>
          <w:p/>
          <w:p>
            <w:pPr>
              <w:spacing w:after="0" w:before="0" w:lineRule="auto" w:line="276"/>
              <w:jc w:val="left"/>
            </w:pPr>
            <w:r>
              <w:rPr>
                <w:rFonts w:ascii="Times New Roman" w:hAnsi="Times New Roman" w:cs="Times New Roman" w:eastAsia="Times New Roman"/>
                <w:b w:val="false"/>
                <w:sz w:val="26"/>
              </w:rPr>
              <w:t>Luật việc làm</w:t>
            </w:r>
          </w:p>
        </w:tc>
        <w:tc>
          <w:p/>
          <w:p>
            <w:pPr>
              <w:spacing w:after="0" w:before="0" w:lineRule="auto" w:line="276"/>
              <w:jc w:val="left"/>
            </w:pPr>
            <w:r>
              <w:rPr>
                <w:rFonts w:ascii="Times New Roman" w:hAnsi="Times New Roman" w:cs="Times New Roman" w:eastAsia="Times New Roman"/>
                <w:b w:val="false"/>
                <w:sz w:val="26"/>
              </w:rPr>
              <w:t>16-11-2003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61/2020/NĐ-CP</w:t>
            </w:r>
          </w:p>
        </w:tc>
        <w:tc>
          <w:p/>
          <w:p>
            <w:pPr>
              <w:spacing w:after="0" w:before="0" w:lineRule="auto" w:line="276"/>
              <w:jc w:val="left"/>
            </w:pPr>
            <w:r>
              <w:rPr>
                <w:rFonts w:ascii="Times New Roman" w:hAnsi="Times New Roman" w:cs="Times New Roman" w:eastAsia="Times New Roman"/>
                <w:b w:val="false"/>
                <w:sz w:val="26"/>
              </w:rPr>
              <w:t>Nghị định 61/2020/NĐ-CP</w:t>
            </w:r>
          </w:p>
        </w:tc>
        <w:tc>
          <w:p/>
          <w:p>
            <w:pPr>
              <w:spacing w:after="0" w:before="0" w:lineRule="auto" w:line="276"/>
              <w:jc w:val="left"/>
            </w:pPr>
            <w:r>
              <w:rPr>
                <w:rFonts w:ascii="Times New Roman" w:hAnsi="Times New Roman" w:cs="Times New Roman" w:eastAsia="Times New Roman"/>
                <w:b w:val="false"/>
                <w:sz w:val="26"/>
              </w:rPr>
              <w:t>29-05-2020</w:t>
            </w:r>
          </w:p>
        </w:tc>
        <w:tc>
          <w:p/>
        </w:tc>
      </w:tr>
      <w:tr>
        <w:tc>
          <w:p/>
          <w:p>
            <w:pPr>
              <w:spacing w:after="0" w:before="0" w:lineRule="auto" w:line="276"/>
              <w:jc w:val="left"/>
            </w:pPr>
            <w:r>
              <w:rPr>
                <w:rFonts w:ascii="Times New Roman" w:hAnsi="Times New Roman" w:cs="Times New Roman" w:eastAsia="Times New Roman"/>
                <w:b w:val="false"/>
                <w:sz w:val="26"/>
              </w:rPr>
              <w:t>15/2023/TT-BLĐTBXH</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28/2015/TT-BLĐTBXH ngày 31 tháng 7 năm 2015 hướng dẫn thực hiện Điều 52 Luật Việc làm và một số điều của Nghị định số 28/2015/NĐ-CP ngày 12 tháng 3 năm 2015 của Chính phủ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190/2025/NQ-CP</w:t>
            </w:r>
          </w:p>
        </w:tc>
        <w:tc>
          <w:p/>
          <w:p>
            <w:pPr>
              <w:spacing w:after="0" w:before="0" w:lineRule="auto" w:line="276"/>
              <w:jc w:val="left"/>
            </w:pPr>
            <w:r>
              <w:rPr>
                <w:rFonts w:ascii="Times New Roman" w:hAnsi="Times New Roman" w:cs="Times New Roman" w:eastAsia="Times New Roman"/>
                <w:b w:val="false"/>
                <w:sz w:val="26"/>
              </w:rPr>
              <w:t>Nghị quyết số 190/2025/QH15 ngày 19/02/2025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lao động đã hưởng ít nhất 01 tháng trợ cấp thất nghiệp theo quy định và có nhu cầu chuyển hưởng trợ cấp nơi hưởng trợ cấp thất nghiệp đến tỉnh, thành phố trực thuộc trung ương khác.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2026-05-05T15:53:29Z</dcterms:created>
  <dc:creator>Apache POI</dc:creator>
</cp:coreProperties>
</file>