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Tạm dừng hưởng trợ cấp thất nghiệp (Trung tâm Dữ liệu QG)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Trong thời hạn 02 ngày làm việc kể từ ngày người lao động không thực hiện thông báo về việc tìm kiếm việc làm hằng tháng theo quy định, Trung tâm Dịch vụ việc làm xem hồ sơ đề xuất và tạo lập, trình Giám đốc Sở Nội vụ quyết định tạm dừng hưởng trợ cấp thất nghiệp (Mẫu số 08).</w:t>
      </w:r>
    </w:p>
    <w:p>
      <w:pPr>
        <w:spacing w:after="0" w:before="0" w:lineRule="auto" w:line="276"/>
        <w:jc w:val="both"/>
      </w:pPr>
      <w:r>
        <w:rPr>
          <w:rFonts w:ascii="Times New Roman" w:hAnsi="Times New Roman" w:cs="Times New Roman" w:eastAsia="Times New Roman"/>
          <w:b w:val="false"/>
          <w:sz w:val="26"/>
        </w:rPr>
        <w:t>Bước 2: Giám đốc Sở Nội vụ kiểm tra và duyệt ký quyết định tạm dừng hưởng trợ cấp thất nghiệp của người lao động.
- Trường hợp hồ sơ không hợp lệ, Giám đốc Sở Nội vụ phản hồi để Trung tâm Dịch vụ việc làm kiểm tra lại. 
- Trường hợp hồ sơ hợp lệ, Giám đốc Sở Nội vụ duyệt ký quyết định tạm dừng hưởng trợ cấp thất nghiệp. Cổng Dịch vụ công quốc gia gửi 01 bản quyết định tạm dừng hưởng trợ cấp thất nghiệp sang cơ quan BHXH để tạm dừng chi trả trợ cấp thất nghiệp, 01 bản gửi cho người lao động. Thông báo sẽ được hiển thị cho người lao động (trên Cổng và gửi SMS).</w:t>
      </w:r>
    </w:p>
    <w:p>
      <w:pPr>
        <w:spacing w:after="0" w:before="0" w:lineRule="auto" w:line="276"/>
        <w:jc w:val="both"/>
      </w:pPr>
      <w:r>
        <w:rPr>
          <w:rFonts w:ascii="Times New Roman" w:hAnsi="Times New Roman" w:cs="Times New Roman" w:eastAsia="Times New Roman"/>
          <w:b w:val="false"/>
          <w:sz w:val="26"/>
        </w:rPr>
        <w:t>Bước 3: Cơ quan BHXH tiếp nhận thông tin Quyết định tạm dừng hưởng trợ cấp thất nghiệp và thực hiện tạm dừng chi trả trợ cấp thất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người lao động không đến thông báo về việc tìm kiếm việc làm hằng tháng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Thành phần hồ sơ: không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thành phố Đồng Nai, Trung tâm DVVL (NGƯỜI LAO ĐỘNG VUI LÒNG KHÔNG NỘP HỒ SƠ Ở MÃ ĐƠN VỊ NÀY)</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tạm dừng hưởng trợ cấp thất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28/2015/NĐ-CP -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28/2015/TT-BLĐTBXH -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61/2020/NĐ-CP</w:t>
            </w:r>
          </w:p>
        </w:tc>
        <w:tc>
          <w:p/>
          <w:p>
            <w:pPr>
              <w:spacing w:after="0" w:before="0" w:lineRule="auto" w:line="276"/>
              <w:jc w:val="left"/>
            </w:pPr>
            <w:r>
              <w:rPr>
                <w:rFonts w:ascii="Times New Roman" w:hAnsi="Times New Roman" w:cs="Times New Roman" w:eastAsia="Times New Roman"/>
                <w:b w:val="false"/>
                <w:sz w:val="26"/>
              </w:rPr>
              <w:t>Nghị định 61/2020/NĐ-CP</w:t>
            </w:r>
          </w:p>
        </w:tc>
        <w:tc>
          <w:p/>
          <w:p>
            <w:pPr>
              <w:spacing w:after="0" w:before="0" w:lineRule="auto" w:line="276"/>
              <w:jc w:val="left"/>
            </w:pPr>
            <w:r>
              <w:rPr>
                <w:rFonts w:ascii="Times New Roman" w:hAnsi="Times New Roman" w:cs="Times New Roman" w:eastAsia="Times New Roman"/>
                <w:b w:val="false"/>
                <w:sz w:val="26"/>
              </w:rPr>
              <w:t>29-05-2020</w:t>
            </w:r>
          </w:p>
        </w:tc>
        <w:tc>
          <w:p/>
        </w:tc>
      </w:tr>
      <w:tr>
        <w:tc>
          <w:p/>
          <w:p>
            <w:pPr>
              <w:spacing w:after="0" w:before="0" w:lineRule="auto" w:line="276"/>
              <w:jc w:val="left"/>
            </w:pPr>
            <w:r>
              <w:rPr>
                <w:rFonts w:ascii="Times New Roman" w:hAnsi="Times New Roman" w:cs="Times New Roman" w:eastAsia="Times New Roman"/>
                <w:b w:val="false"/>
                <w:sz w:val="26"/>
              </w:rPr>
              <w:t>15/2023/TT-BLĐTBXH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28/2015/TT-BLĐTBXH ngày 31 tháng 7 năm 2015 hướng dẫn thực hiện Điều 52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ngày 28/02/2025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đang hưởng trợ cấp thất nghiệp không thực hiện thông báo về việc tìm kiếm việc làm hằng tháng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2026-05-05T15:47:51Z</dcterms:created>
  <dc:creator>Apache POI</dc:creator>
</cp:coreProperties>
</file>