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toán tiền cấp quyền khai thác khoáng sản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 Tổ chức, cá nhân đề nghị quyết toán tiền cấp quyền khai thác khoáng sản đối với giấy xác nhận đăng ký thu hồi khoáng sản thuộc thẩm quyền cấp của Chủ tịch Ủy ban nhân dân cấp xã lựa chọn nộp hồ sơ thông qua một trong các hình thức sau:
+ Trực tiếp hoặc thông qua đường bưu điện về cơ quan chuyên môn thẩm định hồ sơ đề nghị cấp giấy xác nhận đăng ký thu hồi khoáng sản do Chủ tịch Ủy ban nhân dân cấp tỉnh phân công (sau đây viết tắt là cơ quan thẩm định hồ sơ).
+ Trực tuyến thông qua Cổng Dịch vụ công Quốc gia (địa chỉ http://dichvucong.gov.vn).
- Thời điểm nộp hồ sơ: Trong vòng 24 ngày làm việc, kể từ thời điểm được cấp giấy xác nhận đăng ký thu hồi khoáng sản. 
b) Bước 2. Tiếp nhận và kiểm tra hồ sơ
Cơ quan thẩm định hồ sơ xem xét, kiểm tra tính đầy đủ của hồ sơ.
- Trường hợp hồ sơ hợp lệ, Cơ quan thẩm định hồ sơ tiếp nhận hồ sơ theo quy định. 
- Trường hợp hồ sơ chưa đầy đủ thành phần thì không tiếp nhận hồ sơ và nêu rõ lý do không tiếp nhận trong phiếu yêu cầu bổ sung, hoàn thiện hồ sơ theo quy định của Chính phủ về việc tiếp nhận hồ sơ thủ tục hành chính.
c) Bước 3. Quyết toán tiền cấp quyền khoáng sản
Trong vòng 90 ngày kể từ ngày nhận đủ hồ sơ đề nghị quyết toán tiền cấp quyền khai thác khoáng sản hợp lệ, cơ quan thẩm định hồ sơ có trách nhiệm quyết toán tiền cấp quyền khai thác khoáng sản. 
* Trường hợp phải bổ sung, hoàn thiện hồ sơ đề nghị quyết toán tiền cấp quyền khai thác khoáng sản:
- Cơ quan thẩm định hồ sơ có văn bản yêu cầu tổ chức, cá nhân bổ sung, hoàn thiện, trong đó nêu rõ nội dung cần bổ sung, hoàn thiện. Việc yêu cầu bổ sung, hoàn thiện hồ sơ chỉ thực hiện một lần. Trường hợp hồ sơ sau hoàn thiện không đáp ứng theo yêu cầu bổ sung, hoàn thiện lần đầu thì có thể đề nghị bổ sung, hoàn thiện lại, nhưng không phát sinh nội dung yêu cầu mới. Thời gian tổ chức, cá nhân bổ sung, hoàn thiện hồ sơ không tính vào thời gian quyết toán tiền cấp quyền khai thác khoáng sản quy định tại Bước này. 
- Trường hợp sau khi bổ sung, hoàn thiện lại mà hồ sơ đề nghị quyết toán tiền cấp quyền khai thác khoáng sản vẫn không đáp ứng yêu cầu theo quy định, cơ quan thẩm định hồ sơ dừng quyết toán và trả lại hồ sơ đề nghị quyết toán tiền cấp quyền khai thác khoáng sản. Tổ chức, cá nhân thuộc trường hợp này được quyền nộp lại hồ sơ nhưng sẽ được tính là hồ sơ nộp mới.
d) Bước 4. Trả kết quả 
Cơ quan thẩm định hồ sơ, Ủy ban nhân dân cấp xã có văn bản thông báo quyết toán tiền cấp quyền khai thác khoáng sản cho tổ chức, cá nhân khai thác, thu hồi khoáng sản để thực hiện nghĩa vụ nộp tiền.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về Ủy ban nhân dân cấp xã;
* Thời hạn quyết toán tiền cấp quyền khai thác khoáng sản là 90 ngày, kể từ ngày nhận đủ hồ sơ đề nghị quyết toán tiền cấp quyền khai thác khoáng sản hợp lệ (trường hợp phải bổ sung, hoàn thiện hồ sơ thì thời gian tổ chức, cá nhân bổ sung, hoàn thiện hồ sơ không tính vào thời gian quyết toán tiền cấp quyền khai thác khoáng sản).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thông qua Cổng Dịch vụ công Quốc gia (địa chỉ http://dichvucong.gov.vn).
* Thời hạn quyết toán tiền cấp quyền khai thác khoáng sản là 90 ngày, kể từ ngày nhận đủ hồ sơ đề nghị quyết toán tiền cấp quyền khai thác khoáng sản hợp lệ (trường hợp phải bổ sung, hoàn thiện hồ sơ thì thời gian tổ chức, cá nhân bổ sung, hoàn thiện hồ sơ không tính vào thời gian quyết toán tiền cấp quyền khai thác khoáng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về Ủy ban nhân dân cấp xã;
* Thời hạn quyết toán tiền cấp quyền khai thác khoáng sản là 90 ngày, kể từ ngày nhận đủ hồ sơ đề nghị quyết toán tiền cấp quyền khai thác khoáng sản hợp lệ (trường hợp phải bổ sung, hoàn thiện hồ sơ thì thời gian tổ chức, cá nhân bổ sung, hoàn thiện hồ sơ không tính vào thời gian quyết toán tiền cấp quyền khai thác khoáng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thống kê, kiểm kê trữ lượng, khối lượng khoáng sản đã khai thác, trữ lượng, khối lượng khoáng sản được phép khai thác còn lại hàng năm trong kỳ quyết toán (Báo cáo định kỳ hoạt động thu hồi khoáng sản)</w:t>
            </w:r>
          </w:p>
        </w:tc>
        <w:tc>
          <w:p/>
          <w:p>
            <w:pPr>
              <w:spacing w:after="0" w:before="0" w:lineRule="auto" w:line="276"/>
              <w:jc w:val="left"/>
            </w:pPr>
            <w:r>
              <w:rPr>
                <w:rFonts w:ascii="Times New Roman" w:hAnsi="Times New Roman" w:cs="Times New Roman" w:eastAsia="Times New Roman"/>
                <w:b w:val="false"/>
                <w:sz w:val="26"/>
              </w:rPr>
              <w:t>Mauso08_BCdinhkythuhoiKS.doc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quyết toán tiền cấp quyền khai thác khoáng sản</w:t>
            </w:r>
          </w:p>
        </w:tc>
        <w:tc>
          <w:p/>
          <w:p>
            <w:pPr>
              <w:spacing w:after="0" w:before="0" w:lineRule="auto" w:line="276"/>
              <w:jc w:val="left"/>
            </w:pPr>
            <w:r>
              <w:rPr>
                <w:rFonts w:ascii="Times New Roman" w:hAnsi="Times New Roman" w:cs="Times New Roman" w:eastAsia="Times New Roman"/>
                <w:b w:val="false"/>
                <w:sz w:val="26"/>
              </w:rPr>
              <w:t>Mau06-PhulucII_38.2025.TT-BNNMT_02.7.2025.docx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thông tin quyết toán tiền cấp quyền khai thác khoáng sản</w:t>
            </w:r>
          </w:p>
        </w:tc>
        <w:tc>
          <w:p/>
          <w:p>
            <w:pPr>
              <w:spacing w:after="0" w:before="0" w:lineRule="auto" w:line="276"/>
              <w:jc w:val="left"/>
            </w:pPr>
            <w:r>
              <w:rPr>
                <w:rFonts w:ascii="Times New Roman" w:hAnsi="Times New Roman" w:cs="Times New Roman" w:eastAsia="Times New Roman"/>
                <w:b w:val="false"/>
                <w:sz w:val="26"/>
              </w:rPr>
              <w:t>Mau07-PhulucII_38.2025.TT-BNNMT_02.7.2025.docx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quyết toán tiền cấp quyền khai thác khoáng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38/2025/TT-BNNMT</w:t>
            </w:r>
          </w:p>
        </w:tc>
        <w:tc>
          <w:p/>
          <w:p>
            <w:pPr>
              <w:spacing w:after="0" w:before="0" w:lineRule="auto" w:line="276"/>
              <w:jc w:val="left"/>
            </w:pPr>
            <w:r>
              <w:rPr>
                <w:rFonts w:ascii="Times New Roman" w:hAnsi="Times New Roman" w:cs="Times New Roman" w:eastAsia="Times New Roman"/>
                <w:b w:val="false"/>
                <w:sz w:val="26"/>
              </w:rPr>
              <w:t>38/2025/TT-BNNMT</w:t>
            </w:r>
          </w:p>
        </w:tc>
        <w:tc>
          <w:p/>
          <w:p>
            <w:pPr>
              <w:spacing w:after="0" w:before="0" w:lineRule="auto" w:line="276"/>
              <w:jc w:val="left"/>
            </w:pPr>
            <w:r>
              <w:rPr>
                <w:rFonts w:ascii="Times New Roman" w:hAnsi="Times New Roman" w:cs="Times New Roman" w:eastAsia="Times New Roman"/>
                <w:b w:val="false"/>
                <w:sz w:val="26"/>
              </w:rPr>
              <w:t>02-07-2025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2026-05-11T11:29:20Z</dcterms:created>
  <dc:creator>Apache POI</dc:creator>
</cp:coreProperties>
</file>