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bảo hiểm y tế khi khám bệnh, chữa bệnh phải xuất trình thông tin về thẻ bảo hiểm y tế, giấy tờ chứng minh nhân thân và các giấy tờ liên quan theo quy định cho cơ sở khám bệnh, chữa bệnh.
Bước 2: Cơ sở khám bệnh, chữa bệnh tiếp nhận người bệnh tham gia bảo hiểm y tế vào cơ sở khám bệnh, chữa bệnh để chẩn đoán và điều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Giải quyết ngay sau khi xuất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tham gia bảo hiểm y tế khi khám bệnh, chữa bệnh phải xuất trình thông tin về thẻ bảo hiểm y tế theo một trong các hình thức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bảo hiểm y tế bản điện tử hoặc bản giấy. Đối với đối tượng tham gia bảo hiểm y tế quy định tại các điểm a, b, c và d khoản 3 Điều 12 của Luật Bảo hiểm y tế chưa có thông tin về thẻ bảo hiểm y tế tra cứu được trên hệ thống công nghệ thông tin thì phải xuất trình thẻ bảo hiểm y tế bản giấy. Trường hợp sử dụng thẻ bảo hiểm y tế chưa có ảnh hoặc mã số bảo hiểm y tế thì phải xuất trình thêm một trong các giấy tờ chứng minh thân nhân: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hoặc căn cước công dân hoặc tài khoản định danh điện tử (VNeID) mức độ 2 đã tích hợp thông tin về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2:  Đối với trẻ em dưới 6 tuổi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chỉ xuất trình thẻ bảo hiểm y tế bản giấy hoặc bản điện tử hoặc mã  số bảo hiểm y tế; trường hợp chưa được cấp thẻ bảo hiểm y tế thì xuất trình giấy chứng sinh bản gốc hoặc bản chụp. Đối với trẻ vừa sinh, cha hoặc mẹ hoặc thân nhân của trẻ ký xác nhận trên hồ sơ bệnh án hoặc người đại diện cơ sở khám bệnh, chữa bệnh xác nhận trên hồ sơ bệnh án trong trường hợp trẻ không có cha, mẹ hoặc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tham gia bảo hiểm y tế trong thời gian chờ cấp hoặc thay đổi thông tin về thẻ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đến khám bệnh, chữa bệnh phải xuất trình giấy tiếp nhận hồ sơ và hẹn trả kết quả cấp, cấp lại và đổi thẻ bảo hiểm y tế, thông tin về thẻ bảo hiểm y tế do cơ quan bảo hiểm xã hội hoặc tổ chức, cá nhân được cơ quan bảo hiểm xã hội ủy quyền tiếp nhận hồ sơ cấp lại thẻ, đổi thẻ cấp và một loại giấy tờ chứng minh về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Người đã hiến bộ phận cơ thể 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thông tin về thẻ bảo hiểm y tế theo trường hợp 1 hoặc trường hợp 3 tại thủ tục này (Theo quy định tại khoản 4 Điều 37 của Nghị định số 188/2025/NĐ-CP). Trường hợp chưa có thẻ bảo hiểm y tế thì phải xuất trình giấy ra viện do cơ sở khám bệnh, chữa bệnh nơi lấy bộ phận cơ thể người cấp cho người đã hiến bộ phận cơ thể người và một trong các giấy tờ chứng minh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Trường hợp chưa có thẻ bảo hiểm y tế nhưng phải điều trị ngay sau khi hiến, cơ sở khám bệnh, chữa bệnh và người bệnh hoặc thân nhân của người bệnh xác nhận vào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Trường hợp cấp cứu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bảo hiểm y tế phải xuất trình các giấy tờ theo  trường hợp 1 hoặc trường hợp 2 hoặc trường hợp 3 tại thủ tục này trước khi kết thúc đợt điều trị (Theo quy định tại khoản 5 Điều 37 của Nghị định số 188/2025/NĐ-CP).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Trường hợp người bệnh có thẻ bảo hiểm y tế bản điện tử khi đi khám bệnh, chữa bệnh bảo hiểm y tế mà không xuất trình được thẻ bảo hiểm y tế bản điện tử do liên kết với tài khoản định danh điện tử (VNeID) mức độ 2 hoặc ứng dụng VssID bị lỗi hoặc do lỗi kết nối Internet được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bệnh cung cấp thông tin mã số thẻ bảo hiểm y tế để cơ sở khám bệnh, chữa bệnh thực hiện tra cứu thông tin trên Cổng tiếp nhận dữ liệu của Bảo hiểm xã hội Việt Nam. Trường hợp Cổng tiếp nhận dữ liệu của Bảo hiểm xã hội Việt Nam không tra cứu được thì cơ sở khám bệnh, chữa bệnh ghi nhận thông tin mã số thẻ bảo hiểm y tế, tiếp nhận người bệnh để khám bệnh, chữa bệnh. Cơ sở khám bệnh, chữa bệnh phối hợp với cơ quan bảo hiểm xã hội thực hiện tra cứu lại thông tin thẻ bảo hiểm y tế của người bệnh để xác định phạm vi, quyền lợi, chế độ hưởng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tại thời điểm người bệnh kết thúc lượt khám bệnh, chữa bệnh, ra viện mà hệ thống dữ liệu quản lý thẻ bảo hiểm y tế bản điện tử vẫn bị lỗi không trích xuất được thông tin và cơ quan bảo hiểm xã hội chưa xác minh, làm rõ được thì cơ sở khám bệnh, chữa bệnh có trách nhiệm gửi toàn bộ hồ sơ khám bệnh, chữa bệnh, thông tin liên hệ của người bệnh kèm ảnh màn hình tra cứu cho cơ quan bảo hiểm xã hội để tiếp tục xác minh thông tin khi hệ thống được khôi phục và giám định, thanh toán chi phí khám bệnh, chữa bệnh theo quy định. Người bệnh chịu trách nhiệm cung cấp thông tin về đối tượng tham gia bảo hiểm y tế, thông tin thẻ bảo hiểm y tế cho cơ sở khám bệnh, chữa bệnh và bảo đảm tính chính xác của thông tin đã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Người đăng ký khám bệnh, chữa bệnh bảo hiểm y tế ban đầu tại cơ sở khám bệnh, chữa bệnh cấp chuyên sâu và cấp cơ bản khi khám bệnh, chữa bệnh không đúng nơi đăng ký khám bệnh, chữa bệnh bảo hiểm y tế ban đầu do thay đổi nơi tạm trú, nơi lưu trú thì được khám bệnh, chữa bệnh tại cơ sở khám bệnh, chữa bệnh cấp cơ bản phù hợp với nơi tạm trú, lưu trú mới là người tham gia bảo hiểm y tế thay đổi nơi cư trú dưới 30 ngày đã thực hiện khai báo thông tin lưu trú theo quy định của pháp luật về cư trú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giấy tờ theo một trong những trường hợp: 1, 2, 3,  4 tại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Văn bản cử đi công tác; Thẻ học sinh, sinh  viên, học viên; Văn bản về việc nghỉ phép có xác nhận của cơ quan, đơn vị quản lý người tham gia bảo hiểm y tế; Văn bản cử hoặc phân công nhiệm vụ làm việc lưu động của cơ quan, đơn vị quản lý người tham gia bảo hiểm y tế; Giấy tờ thể hiện quan hệ thành viên gia đình theo pháp luật về hôn nhân và gia đình và thông tin về lưu trú đã cập nhật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Người bệnh trong trường hợp được cơ sở khám bệnh, chữa bệnh bảo hiểm y tế hẹn khám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sở khám bệnh, chữa bệnh ghi nội dung, lịch hẹn khám lại trong  Phiếu hẹn khám lại (bản giấy hoặc bản điện tử) theo mẫu quy định tại Phụ lục V ban hành kèm theo Thông tư số 01/2025/TT-BYT hoặc ghi trong đơn thuốc, giấy ra viện (bản giấy hoặc bản điện tử) cho người bệnh (gọi chung là Phiếu hẹn khám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hẹn khám lại bản giấy có đóng dấu treo của cơ sở khám bệnh,  chữa bệnh trên góc trái, phía trên và chữ ký của bác sĩ điều trị. Phiếu hẹn khám lại bản điện tử có chữ ký số của bác sĩ điều trị. Mỗi Phiếu hẹn khám lại chỉ sử dụng 01 (một) lần.</w:t>
            </w:r>
          </w:p>
        </w:tc>
        <w:tc>
          <w:p/>
          <w:p>
            <w:pPr>
              <w:spacing w:after="0" w:before="0" w:lineRule="auto" w:line="276"/>
              <w:jc w:val="left"/>
            </w:pPr>
            <w:r>
              <w:rPr>
                <w:rFonts w:ascii="Times New Roman" w:hAnsi="Times New Roman" w:cs="Times New Roman" w:eastAsia="Times New Roman"/>
                <w:b w:val="false"/>
                <w:sz w:val="26"/>
              </w:rPr>
              <w:t>Muphiukhmli.docx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9: Người bệnh trong trường hợp chuyển cơ sở khám bệnh, chữa bệnh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chuyển cơ sở khám bệnh, chữa bệnh bảo hiểm y tế theo  yêu cầu chuyên môn, cơ sở khám bệnh, chữa bệnh nơi chuyển người bệnh phải có Phiếu chuyển cơ sở khám bệnh, chữa bệnh theo mẫu quy định tại Phụ lục VI ban hành kèm theo Thông tư số 01/2025/TT-BYT bằng bản giấy hoặc bản điện tử. Phiếu chuyển cơ sở khám bệnh, chữa bệnh có giá trị sử dụng trong 10 ngày làm việc, kể từ ngày ký</w:t>
            </w:r>
          </w:p>
        </w:tc>
        <w:tc>
          <w:p/>
          <w:p>
            <w:pPr>
              <w:spacing w:after="0" w:before="0" w:lineRule="auto" w:line="276"/>
              <w:jc w:val="left"/>
            </w:pPr>
            <w:r>
              <w:rPr>
                <w:rFonts w:ascii="Times New Roman" w:hAnsi="Times New Roman" w:cs="Times New Roman" w:eastAsia="Times New Roman"/>
                <w:b w:val="false"/>
                <w:sz w:val="26"/>
              </w:rPr>
              <w:t>MuchuyncsKCB.docx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bảo hiểm y tế mắc các bệnh, nhóm bệnh và các trường hợp quy định tại Phụ lục III ban hành kèm theo Thông tư số 01/2025/TT-BYT được sử dụng Phiếu chuyển cơ sở khám bệnh, chữa bệnh có giá trị sử dụng trong 01 năm kể từ ngày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bảo hiểm y tế được giải quyết quyền lợi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01/2025/TT-BYT</w:t>
            </w:r>
          </w:p>
        </w:tc>
        <w:tc>
          <w:p/>
          <w:p>
            <w:pPr>
              <w:spacing w:after="0" w:before="0" w:lineRule="auto" w:line="276"/>
              <w:jc w:val="left"/>
            </w:pPr>
            <w:r>
              <w:rPr>
                <w:rFonts w:ascii="Times New Roman" w:hAnsi="Times New Roman" w:cs="Times New Roman" w:eastAsia="Times New Roman"/>
                <w:b w:val="false"/>
                <w:sz w:val="26"/>
              </w:rPr>
              <w:t>Thông tư số 01/2025/TT-BYT của Bộ Y tế: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2306/QĐ-BYT</w:t>
            </w:r>
          </w:p>
        </w:tc>
        <w:tc>
          <w:p/>
          <w:p>
            <w:pPr>
              <w:spacing w:after="0" w:before="0" w:lineRule="auto" w:line="276"/>
              <w:jc w:val="left"/>
            </w:pPr>
            <w:r>
              <w:rPr>
                <w:rFonts w:ascii="Times New Roman" w:hAnsi="Times New Roman" w:cs="Times New Roman" w:eastAsia="Times New Roman"/>
                <w:b w:val="false"/>
                <w:sz w:val="26"/>
              </w:rPr>
              <w:t>Công bố thủ tục hành chính mới trong lĩnh vực Bảo hiểm y tế và bị bãi bỏ trong lĩnh vực Tài chính y tế tại Nghị định 188/2025/NĐ-CP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11-07-2025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khám bệnh, chữa bệnh, cơ quan bảo hiểm xã hội không được quy định thêm thủ tục khám bệnh, chữa bệnh bảo hiểm y tế ngoài các thủ tục quy định tại Điều này. Trường hợp cơ sở khám bệnh, chữa bệnh, cơ quan bảo hiểm xã hội cần sao chụp thẻ bảo hiểm y tế, các giấy tờ liên quan đến khám bệnh, chữa bệnh của người bệnh để phục vụ cho công tác quản lý thì phải tự sao chụp sau khi có ý kiến đồng ý của người bệnh hoặc người giám hộ người bệnh, không được yêu cầu người bệnh sao chụp hoặc chi trả cho khoản chi phí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2026-05-31T01:07:39Z</dcterms:created>
  <dc:creator>Apache POI</dc:creator>
</cp:coreProperties>
</file>