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3253/QĐ-BVHTTDL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biển hiệu phương tiện vận tải khách du lịch bằng đường thủy nội địa (thẩm quyền của Sở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Đơn vị kinh doanh vận tải khách du lịch bằng đường thủy nội địa gửi trực tiếp, trực tuyến hoặc qua bưu điện 01 bộ hồ sơ đến Sở Xây dựng tỉnh/thành phố trực thuộc Trung ương nơi đơn vị kinh doanh đặt trụ sở chính hoặc chi nhánh;
- Trong thời hạn 07 ngày làm việc kể từ ngày nhận được hồ sơ hợp lệ, Sở Xây dựng tổ chức thẩm định, cấp biển hiệu cho phương tiện vận tải khách du lịch bằng đường thủy nội địa. Trường hợp từ chối, phải thông báo bằng văn bản hoặc qua địa chỉ giao dịch điện tử của đơn vị và nêu rõ lý do;
- Trong quá trình thẩm định, Sở Xây dựng kiểm tra thông tin về giấy chứng nhận kiểm định an toàn kỹ thuật và bảo vệ môi trường đối với phương tiện trên hệ thống đăng kiểm Việt Nam; giấy phép kinh doanh vận tải đã cấp cho đơn vị kinh doanh vận tải; cập nhật thông tin trên hệ thống dữ liệu giám sát hành trình và chỉ cấp biển hiệu khi thiết bị giám sát hành trình của phương tiện đáp ứng đầy đủ các quy định về lắp đặt, truyền dẫn dữ liệu theo quy định của Bộ Xây dựng (hoặc Bộ Giao thông vận tải cũ).
- Biển hiệu phương tiện vận tải khách du lịch có giá trị 07 năm và không quá niên hạn sử dụng còn lại của phương tiện.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biển hiệu phương tiện vận tải khách du lịch theo Mẫu số 02 quy định tại Phụ lục kèm theo Nghị định 168/2017/NĐ-CP;</w:t>
            </w:r>
          </w:p>
        </w:tc>
        <w:tc>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Bảng kê thông tin về trang thiết bị của từng phương tiện, chất lượng dịch vụ, nhân viên phục vụ trên phương tiện vận tải khách du lịch đáp ứng điều kiện theo quy định tại Thông tư số 42/2017/TT-BGTVT ngày 15/11/2017 của Bộ trưởng Bộ Giao thông vận tải;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đăng ký phương tiện hoặc giấy hẹn nhận giấy đăng ký phương tiện của cơ quan có thẩm quyền, bản sao giấy chứng nhận kiểm định an toàn kỹ thuật và bảo vệ môi trường. Trường hợp phương tiện không thuộc quyền sở hữu của đơn vị kinh doanh vận tải thì xuất trình thêm bản sao hợp đồng thuê phương tiện với tổ chức, cá nhân sở hữu phương tiện vận tải hoặc bản sao hợp đồng dịch vụ giữa thành viên và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Sở quản lý chuyên ngành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Biển hiệu phương tiện vận tải khách du lịch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168/2017/NĐ-CP</w:t>
            </w:r>
          </w:p>
        </w:tc>
        <w:tc>
          <w:p/>
          <w:p>
            <w:pPr>
              <w:spacing w:after="0" w:before="0" w:lineRule="auto" w:line="276"/>
              <w:jc w:val="left"/>
            </w:pPr>
            <w:r>
              <w:rPr>
                <w:rFonts w:ascii="Times New Roman" w:hAnsi="Times New Roman" w:cs="Times New Roman" w:eastAsia="Times New Roman"/>
                <w:b w:val="false"/>
                <w:sz w:val="26"/>
              </w:rPr>
              <w:t>Nghị định 168/2017/NĐ-CP</w:t>
            </w:r>
          </w:p>
        </w:tc>
        <w:tc>
          <w:p/>
          <w:p>
            <w:pPr>
              <w:spacing w:after="0" w:before="0" w:lineRule="auto" w:line="276"/>
              <w:jc w:val="left"/>
            </w:pPr>
            <w:r>
              <w:rPr>
                <w:rFonts w:ascii="Times New Roman" w:hAnsi="Times New Roman" w:cs="Times New Roman" w:eastAsia="Times New Roman"/>
                <w:b w:val="false"/>
                <w:sz w:val="26"/>
              </w:rPr>
              <w:t>31-12-2017</w:t>
            </w:r>
          </w:p>
        </w:tc>
        <w:tc>
          <w:p/>
        </w:tc>
      </w:tr>
      <w:tr>
        <w:tc>
          <w:p/>
          <w:p>
            <w:pPr>
              <w:spacing w:after="0" w:before="0" w:lineRule="auto" w:line="276"/>
              <w:jc w:val="left"/>
            </w:pPr>
            <w:r>
              <w:rPr>
                <w:rFonts w:ascii="Times New Roman" w:hAnsi="Times New Roman" w:cs="Times New Roman" w:eastAsia="Times New Roman"/>
                <w:b w:val="false"/>
                <w:sz w:val="26"/>
              </w:rPr>
              <w:t xml:space="preserve">09/2017/QH14 </w:t>
            </w:r>
          </w:p>
        </w:tc>
        <w:tc>
          <w:p/>
          <w:p>
            <w:pPr>
              <w:spacing w:after="0" w:before="0" w:lineRule="auto" w:line="276"/>
              <w:jc w:val="left"/>
            </w:pPr>
            <w:r>
              <w:rPr>
                <w:rFonts w:ascii="Times New Roman" w:hAnsi="Times New Roman" w:cs="Times New Roman" w:eastAsia="Times New Roman"/>
                <w:b w:val="false"/>
                <w:sz w:val="26"/>
              </w:rPr>
              <w:t>Luật Du lịch</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42/2017/TT-BGTVT</w:t>
            </w:r>
          </w:p>
        </w:tc>
        <w:tc>
          <w:p/>
          <w:p>
            <w:pPr>
              <w:spacing w:after="0" w:before="0" w:lineRule="auto" w:line="276"/>
              <w:jc w:val="left"/>
            </w:pPr>
            <w:r>
              <w:rPr>
                <w:rFonts w:ascii="Times New Roman" w:hAnsi="Times New Roman" w:cs="Times New Roman" w:eastAsia="Times New Roman"/>
                <w:b w:val="false"/>
                <w:sz w:val="26"/>
              </w:rPr>
              <w:t>Thông tư 42/2017/TT-BGTVT</w:t>
            </w:r>
          </w:p>
        </w:tc>
        <w:tc>
          <w:p/>
          <w:p>
            <w:pPr>
              <w:spacing w:after="0" w:before="0" w:lineRule="auto" w:line="276"/>
              <w:jc w:val="left"/>
            </w:pPr>
            <w:r>
              <w:rPr>
                <w:rFonts w:ascii="Times New Roman" w:hAnsi="Times New Roman" w:cs="Times New Roman" w:eastAsia="Times New Roman"/>
                <w:b w:val="false"/>
                <w:sz w:val="26"/>
              </w:rPr>
              <w:t>15-11-2017</w:t>
            </w:r>
          </w:p>
        </w:tc>
        <w:tc>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điều khiển phương tiện, nhân viên phục vụ, trang thiết bị, chất lượng dịch vụ trên phương tiện vận tải khách du lịch bằng đường thủy nội địa đáp ứng điều kiện quy định tại Thông tư số 42/2017/TT-BGTVT ngày 15/11/2017 của Bộ trưởng Bộ Giao thông vận tải.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2026-05-22T17:59:35Z</dcterms:created>
  <dc:creator>Apache POI</dc:creator>
</cp:coreProperties>
</file>