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nhiệm vụ quy hoạch, nhiệm vụ điều chỉnh quy hoạch đô thị và nông thôn do nhà đầu tư đã được lựa  chọn để thực hiện dự án đầu tư tổ chức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nộp hồ sơ nhiệm vụ quy hoạch hoặc nhiệm vụ điều chỉnh quy hoạch đô thị và nông thôn đã được thẩm định đến cấp phê duyệt.
-	Cấp phê duyệt căn cứ Tờ trình, hồ sơ nhiệm vụ quy hoạch hoặc nhiệm vụ điều chỉnh quy hoạch và báo cáo thẩm định để xem xét, phê duyệt.
-	Thuyết minh và bản vẽ trong hồ sơ nhiệm vụ quy hoạch hoặc nhiệm vụ điều chỉnh quy hoạch sau khi được phê duyệt được cơ quan thẩm định kiểm tra, đóng dấu xác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Ủy ban nhân dân cấp tỉnh quy định trên cơ sở quy trình xử lý nội bộ của cấp phê duyệt và không quá 07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Ủy ban nhân dân cấp tỉnh quy định trên cơ sở quy trình xử lý nội bộ của cấp phê duyệt và không quá 07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Ủy ban nhân dân cấp tỉnh quy định trên cơ sở quy trình xử lý nội bộ của cấp phê duyệt và không quá 07 ngày làm việc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theo quy định về hồ sơ trình phê duyệt tại Thông tư số 16/2025/TT-BXD:</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nhiệm vụ quy hoạch hoặc điều chỉnh nhiệm vụ quy hoạch đô thị và nông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nhiệm vụ quy hoạch hoặc nhiệm vụ điều chỉnh quy hoạch của cơ quan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bản giấy gồm: Thuyết minh; Dự thảo Quyết định của cấp có thẩm quyền phê duyệt nhiệm vụ quy hoạch hoặc điều chỉnh nhiệm vụ quy hoạch; Các văn bản, tài liệu liên quan; 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điện tử: Cơ sở dữ liệu số cơ bản là các tệp tin (file) bản vẽ và văn bản được in ấn thành một phần của hồ sơ nhiệm vụ quy hoạch bản giấy; Cơ sở dữ liệu số pháp lý bao gồm các tệp tin (file) được số hóa, quét (scan) từ hồ sơ bằng bản giấy hoặc chứng thực điện tử; Cơ sở dữ liệu số địa lý (GIS) quy hoạch đô thị và nông thôn bao gồm các tệp tin (file) được chuyển đổi thành dữ liệu địa lý từ cơ sở dữ liệu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nhiệm vụ quy hoạch hoặc nhiệm vụ điều chỉnh quy hoạch đô thị và nông thôn.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quy hoạch đô thị và nông thôn năm 2024</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145/2025/NĐ-CP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QUY HOẠCH ĐÔ THỊ VÀ NÔNG THÔN</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178/2025/NĐ-CP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16/2025/TT-BXD</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72/2025/QH15</w:t>
            </w:r>
          </w:p>
        </w:tc>
        <w:tc>
          <w:p/>
          <w:p>
            <w:pPr>
              <w:spacing w:after="0" w:before="0" w:lineRule="auto" w:line="276"/>
              <w:jc w:val="left"/>
            </w:pPr>
            <w:r>
              <w:rPr>
                <w:rFonts w:ascii="Times New Roman" w:hAnsi="Times New Roman" w:cs="Times New Roman" w:eastAsia="Times New Roman"/>
                <w:b w:val="false"/>
                <w:sz w:val="26"/>
              </w:rPr>
              <w:t>Luật Tổ chức chính quyền địa phương</w:t>
            </w:r>
          </w:p>
        </w:tc>
        <w:tc>
          <w:p/>
          <w:p>
            <w:pPr>
              <w:spacing w:after="0" w:before="0" w:lineRule="auto" w:line="276"/>
              <w:jc w:val="left"/>
            </w:pPr>
            <w:r>
              <w:rPr>
                <w:rFonts w:ascii="Times New Roman" w:hAnsi="Times New Roman" w:cs="Times New Roman" w:eastAsia="Times New Roman"/>
                <w:b w:val="false"/>
                <w:sz w:val="26"/>
              </w:rPr>
              <w:t>16-06-2025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2026-05-22T18:50:04Z</dcterms:created>
  <dc:creator>Apache POI</dc:creator>
</cp:coreProperties>
</file>