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1.013854.H42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gia hạn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Quyết định chỉ định hết hiệu lực 90 ngày, cơ sở kiểm nghiệm nộp hồ sơ gia hạn chỉ định về cơ quan chuyên môn về y tế thuộc Ủy ban nhân dân cấp tỉnh hoặc cơ quan chuyên môn được Ủy ban nhân dân cấp tỉnh giao nhiệm vụ.
Bước 2: Cơ quan chuyên môn về y tế thuộc Ủy ban nhân dân cấp tỉnh hoặc cơ quan
chuyên môn được Ủy ban nhân dân cấp tỉnh giao nhiệm vụxem xét cấp gia hạn cho cơ sở kiểm nghiệm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45 ngày làm việc đối với cơ sở kiểm nghiệm thuộc đối tượng quy định tại Phần 7 Phụ lục 5 Nghị định 148/2025/NĐ-CP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20.500.000 Đồng</w:t>
            </w:r>
          </w:p>
        </w:tc>
        <w:tc>
          <w:p/>
          <w:p>
            <w:pPr>
              <w:spacing w:after="0" w:before="0" w:lineRule="auto" w:line="276"/>
              <w:jc w:val="left"/>
            </w:pPr>
            <w:r>
              <w:rPr>
                <w:rFonts w:ascii="Times New Roman" w:hAnsi="Times New Roman" w:cs="Times New Roman" w:eastAsia="Times New Roman"/>
                <w:b w:val="false"/>
                <w:sz w:val="26"/>
              </w:rPr>
              <w:t>-	30 ngày làm việc đối với cơ sở kiểm nghiệm thuộc đối tượng quy định tại Phần 8 Phụ lục 5 Nghị định 148/2025/NĐ-CP.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gia hạn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Kết quả so sánh liên phòng, thử nghiệm thành thạo đối với chỉ tiêu/phép thử do cơ quan quản lý nhà nước có thẩm quyền hoặc từ các nhà cung cấp thử nghiệm thành thạo, liên quan đến phạm vi đăng ký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thực hiện công tác kiểm nghiệm trong thời gian được chỉ định theo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2026-05-25T12:27:19Z</dcterms:created>
  <dc:creator>Apache POI</dc:creator>
</cp:coreProperties>
</file>