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1.014092.H35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(bao gồm cả trường hợp cấp Chứng chỉ hành nghề dược cho người bị thu hồi Chứng chỉ hành nghề dược theo quy định tại các khoản 1, 2, 4, 5, 6, 7, 8, 9, 10, 11 Điều 28 của Luật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 Sau khi nhận hồ sơ đầy đủ, Sở Y tế trả cho người đề nghị cấp Chứng chỉ hành nghề dược Phiếu tiếp nhận hồ sơ theo Mẫu số 01 Phụ lục I của Nghị định số 163/2025/NĐ-CP;</w:t>
      </w:r>
    </w:p>
    <w:p>
      <w:pPr>
        <w:spacing w:after="0" w:before="0" w:lineRule="auto" w:line="276"/>
        <w:jc w:val="both"/>
      </w:pPr>
      <w:r>
        <w:rPr>
          <w:rFonts w:ascii="Times New Roman" w:hAnsi="Times New Roman" w:cs="Times New Roman" w:eastAsia="Times New Roman"/>
          <w:b w:val="false"/>
          <w:sz w:val="26"/>
        </w:rPr>
        <w:t>Bước 3: 
a) Trường hợp không có yêu cầu sửa đổi, bổ sung hồ sơ, Sở Y tế cấp và trả cho người đề nghị 01 bản Chứng chỉ hành nghề dược trong thời hạn 20 ngày, kể từ ngày ghi trên Phiếu tiếp nhận hồ sơ. Trường hợp không cấp Chứng chỉ hành nghề dược phải có văn bản trả lời và nêu rõ lý do;
b) Trường hợp có yêu cầu sửa đổi, bổ sung hồ sơ, Sở Y tế có văn bản thông báo nội dung yêu cầu sửa đổi, bổ sung theo Mẫu số 16 Phụ lục I ban hành kèm theo Nghị định số 163/2025/NĐ-CP.</w:t>
      </w:r>
    </w:p>
    <w:p>
      <w:pPr>
        <w:spacing w:after="0" w:before="0" w:lineRule="auto" w:line="276"/>
        <w:jc w:val="both"/>
      </w:pPr>
      <w:r>
        <w:rPr>
          <w:rFonts w:ascii="Times New Roman" w:hAnsi="Times New Roman" w:cs="Times New Roman" w:eastAsia="Times New Roman"/>
          <w:b w:val="false"/>
          <w:sz w:val="26"/>
        </w:rPr>
        <w:t>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07 ngày làm việc kể từ ngày ghi trên Phiếu tiếp nhận hồ sơ sửa đổi, bổ sung, Sở Y tế có văn bản thông báo cho người đề nghị theo Mẫu số 16 tại Phụ lục I ban hành kèm theoNghị định số 163/2025/NĐ-CP về việc không cấp Chứng chỉ hành nghề dược.
b) Trường hợp không có yêu cầu
sửa đổi, bổ sung đối với hồ sơ sửa đổi, bổ sung, Sở Y tế cấp và trả cho người đề nghị 01 bản Chứng chỉ hành nghề dược theo quy định tại điểm a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có  ảnh chân dung của người đề nghị được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công nhận tương đương của cơ quan có  thẩm quyền về công nhận tương đương theo quy định tại khoản 2 Điều 12 của Nghị định số 163/2025/NĐ-CP đối với các văn bằng chuyên môn do cơ sở đào tạo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thời gian thực hành. Trường hợp  thực hành tại nhiều cơ sở, thời gian thực hành được tính là tổng thời gian thực hành tại các cơ sở nhưng phải có Giấy xác nhận thời gian thực hành của từng cơ sở đó; Trường hợp đề nghị cấp Chứng chỉ hành nghề dược với phạm vi hoạt động khác nhau và yêu cầu thời gian thực hành, cơ sở thực hành chuyên môn khác nhau thì hồ sơ phải có Giấy xác nhận thời gian thực hành chuyên môn và nội dung thực hành chuyên môn của một hoặc một số cơ sở đáp ứng yêu cầu của mỗi phạm vi, vị trí hành nghề. Trường hợp các phạm vi hoạt động chuyên môn có cùng yêu cầu về thời gian thực hành và cơ sở thực hành chuyên môn thì không yêu cầu phải có Giấy xác nhận riêng đối với từng phạm vi hoạt động chuyên môn; Giấy xác nhận hoàn thành chương trình đào tạo, cập nhật kiến thức chuyên môn về dược đối với trường hợp đã bị thu hồi Chứng chỉ hành nghề dược quy định tại khoản 9 Điều 28 của Luật Dược.</w:t>
            </w:r>
          </w:p>
        </w:tc>
        <w:tc>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Trường hợp là người nước  ngoài, người Việt Nam định cư ở nước ngoài phải có lý lịch tư pháp hoặc văn bản xác nhận hiện không phải là người phạm tội hoặc bị truy cứu trách nhiệm hình sự, không thuộc trường hợp bị cấm hành nghề, cấm làm công việc liên quan đến hoạt động dược theo bản án, quyết định của Tòa án do cơ quan có thẩm quyền của nước ngoài cấp. Không yêu cầu nộp Phiếu lý lịch tư pháp kể từ ngày dữ liệu về lý lịch tư pháp được chia sẻ theo quy định tại khoản 5 Điều 127 của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do cơ quan có thẩm quyền nước ngoài  cấp phải được hợp pháp hóa lãnh sự theo quy định, phải có bản dịch sang tiếng Việt và được chứng thực chữ ký người dịch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sức khỏe để hành nghề dược do cơ sở y tế có thẩm quyền cấp. Số lượng: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Lai Châu (Địa chỉ: Tầng 1, Tòa nhà số 2, Khu hợp khối các đơn vị sự nghiệp tỉnh Lai Châu, Phường Tân Phong, tỉnh Lai Châu; Điện thoại: 0213.3796.888)</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2026-05-22T21:13:34Z</dcterms:created>
  <dc:creator>Apache POI</dc:creator>
</cp:coreProperties>
</file>