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1.014100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2547/QĐ-BYT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Chứng chỉ hành  nghề dược theo hình thức xét hồ sơ (trường hợp bị hư hỏng hoặc bị mất)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cấp Chứng chỉ hành nghề dược gửi hồ sơ về Sở Y tế tỉnh, thành phố trực thuộc trung ương.
Bước 2: Sau khi nhận hồ sơ đầy đủ, Sở Y tế trả cho người đề nghị cấp Chứng chỉ hành nghề dược Phiếu tiếp nhận hồ sơ theo Mẫu số 01 Phụ lục I của Nghị định số 163/2025/NĐ-CP.
Bước 3: 
a) Trường hợp không có yêu cầu sửa đổi, bổ sung hồ sơ, Sở Y tế cấp lại và trả cho người đề nghị 01 bản Chứng chỉ hành nghề dược trong thời hạn 10 ngày kể từ ngày ghi trên Phiếu tiếp nhận hồ sơ.
b) Trường hợp có yêu cầu sửa đổi, bổ sung hồ sơ, Sở Y tế có văn bản thông báo nội dung yêu cầu sửa đổi, bổ sung theo Mẫu số 16 Phụ lục I ban hành kèm theo Nghị định số 163/2025/NĐ-CP trong thời hạn 05 ngày làm việc, kể từ ngày ghi trên Phiếu tiếp nhận hồ sơ.
Bước 4: Sau khi nhận hồ sơ sửa đổi, bổ sung, Sở Y tế trả cho người đề nghị Phiếu tiếp nhận hồ sơ sửa đổi, bổ sung theo Mẫu số 01 Phụ lục I của Nghị định số 163/2025/NĐ-CP 
a) Trường hợp hồ sơ sửa đổi, bổ
sung không đáp ứng yêu cầu, trong thời hạn 05 ngày làm việc kể từ ngày ghi trên Phiếu tiếp nhận hồ sơ sửa đổi, bổ sung, Sở Y tế có văn bản thông báo cho người đề nghị theo Mẫu số 16 tại Phụ lục I ban hành kèm theo Nghị định số 163/2025/NĐ-CP về việc không cấp lại Chứng chỉ hành nghề dược.
b)Trường hợp không có yêu cầu
sửa đổi, bổ sung đối với hồ sơ sửa đổi, bổ sung, Sở Y tế cấp lại và trả cho người đề nghị 01 bản Chứng chỉ hành nghề theo quy định tại điểm a Bước 3. 
c) Trong thời hạn 06 tháng kể từ ngày Sở Y tế có văn bản thông báo sửa đổi, bổ sung, người đề nghị cấp Chứng chỉ hành nghề dược phải nộp hồ sơ sửa đổi, bổ sung theo yêu cầu. Sau thời hạn trên, người đề nghị không nộp hồ sơ sửa đổi, bổ sung thì hồ sơ đã nộp không còn giá trị.
Bước 5: Trong thời hạn  03 ngày làm việc kể từ ngày cấp Chứng chỉ hành nghề dược, Sở Y tế công bố, cập nhật trên Trang thông tin điện tử của Sở Y tế các thông tin sau:
a) Họ, tên, ngày tháng năm sinh của người được cấp Chứng chỉ hành nghề dược;
b) Số Chứng chỉ hành nghề dược của người được cấp Chứng chỉ hành nghề dược;
c) Phạm vi hoạt động chuyên môn được cấp trên Chứng chỉ hành nghề dược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500.000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500.000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500.000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Chứng chỉ hành nghề dược, có ảnh chân dung của người đề nghị cấp Chứng chỉ hành nghề dược chụp trong thời gian không quá 06 tháng;</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chỉ hành nghề dược đã được cấp trừ trường hợp Chứng chỉ hành nghề dược bị mất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dược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1. Luật dược số 105/2016/QH13 ngày 06 tháng 4 năm 2016.</w:t>
            </w:r>
          </w:p>
        </w:tc>
        <w:tc>
          <w:p/>
          <w:p>
            <w:pPr>
              <w:spacing w:after="0" w:before="0" w:lineRule="auto" w:line="276"/>
              <w:jc w:val="left"/>
            </w:pPr>
            <w:r>
              <w:rPr>
                <w:rFonts w:ascii="Times New Roman" w:hAnsi="Times New Roman" w:cs="Times New Roman" w:eastAsia="Times New Roman"/>
                <w:b w:val="false"/>
                <w:sz w:val="26"/>
              </w:rPr>
              <w:t>06-04-2016</w:t>
            </w:r>
          </w:p>
        </w:tc>
        <w:tc>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số 44/2024/QH15</w:t>
            </w:r>
          </w:p>
        </w:tc>
        <w:tc>
          <w:p/>
          <w:p>
            <w:pPr>
              <w:spacing w:after="0" w:before="0" w:lineRule="auto" w:line="276"/>
              <w:jc w:val="left"/>
            </w:pPr>
            <w:r>
              <w:rPr>
                <w:rFonts w:ascii="Times New Roman" w:hAnsi="Times New Roman" w:cs="Times New Roman" w:eastAsia="Times New Roman"/>
                <w:b w:val="false"/>
                <w:sz w:val="26"/>
              </w:rPr>
              <w:t>21-11-2024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163/2025/NĐ-CP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29-06-2025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Chứng chỉ hành nghề dược đã được cấp bị mất hoặc hư hỏng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2026-05-23T20:42:32Z</dcterms:created>
  <dc:creator>Apache POI</dc:creator>
</cp:coreProperties>
</file>