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Thả động vật nuôi sinh sản tại cơ sở nuôi, cơ sở bảo tồn đa dạng sinh học về môi trường tự nhiên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tồn thiên nhiên và Đa dạng sinh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Chủ cơ sở bảo tồn đa dạng sinh học nộp 01 bộ hồ sơ tới Sở Nông nghiệp và Môi trường nơi đặt cơ sở bảo tồn theo cách thức trực tiếp hoặc qua môi trường điện tử hoặc qua dịch vụ bưu chính công ích hoặc dịch vụ bưu chính;
- Bước 2: Xác minh tính hợp lệ của hồ sơ
         Sở Nông nghiệp và Môi trường kiểm tra và tiếp nhận ngay khi hồ sơ đảm bảo tính đầy đủ và hợp lệ đối với hồ sơ nộp trực tiếp; kiểm tra và tiếp nhận trong 01 ngày làm việc đối với hồ sơ nộp qua nộp qua môi trường điện tử hoặc qua dịch vụ bưu chính công ích hoặc dịch vụ bưu chính, trường hợp thành phần hồ sơ không đầy đủ hoặc không hợp lệ thì trả lời bằng văn bản và nêu rõ lý do.
         - Bước 3: Xử lý hồ sơ
          Trong thời hạn 03 ngày làm việc, kể từ ngày nhận được hồ sơ đầy đủ, hợp lệ, Sở Nông nghiệp và Môi trường gửi văn bản tham vấn Cơ quan khoa học CITES Việt Nam, cơ quan chuyên môn của Bộ Nông nghiệp và Môi trường, chuyên gia có liên quan và cơ quan có thẩm quyền quản lý khu vực dự kiến thả;
         Trong thời hạn 10 ngày làm việc, kể từ ngày nhận được văn bản của Sở Nông nghiệp và Môi trường, Cơ quan khoa học CITES Việt Nam, cơ quan chuyên môn của Bộ Nông nghiệp và Môi trường, chuyên gia và cơ quan có thẩm quyền quản lý khu vực dự kiến thả có trách nhiệm trả lời bằng văn bản;
Trong thời hạn 03 ngày làm việc, kể từ ngày nhận được kết quả tham vấn, Sở Nông nghiệp và Môi trường phê duyệt Phương án thả động vật về môi trường tự nhiên theo Mẫu số 14 Phụ lục II ban hành kèm theo Thông tư số 85/2025/TT-BNNMT; trường hợp từ chối phê duyệt hoặc không nhận được kết quả tham vấn,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Không quy định Đồng</w:t>
            </w:r>
          </w:p>
        </w:tc>
        <w:tc>
          <w:p/>
          <w:p>
            <w:pPr>
              <w:spacing w:after="0" w:before="0" w:lineRule="auto" w:line="276"/>
              <w:jc w:val="left"/>
            </w:pPr>
            <w:r>
              <w:rPr>
                <w:rFonts w:ascii="Times New Roman" w:hAnsi="Times New Roman" w:cs="Times New Roman" w:eastAsia="Times New Roman"/>
                <w:b w:val="false"/>
                <w:sz w:val="26"/>
              </w:rPr>
              <w:t>16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Không quy định Đồng</w:t>
            </w:r>
          </w:p>
        </w:tc>
        <w:tc>
          <w:p/>
          <w:p>
            <w:pPr>
              <w:spacing w:after="0" w:before="0" w:lineRule="auto" w:line="276"/>
              <w:jc w:val="left"/>
            </w:pPr>
            <w:r>
              <w:rPr>
                <w:rFonts w:ascii="Times New Roman" w:hAnsi="Times New Roman" w:cs="Times New Roman" w:eastAsia="Times New Roman"/>
                <w:b w:val="false"/>
                <w:sz w:val="26"/>
              </w:rPr>
              <w:t>16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Không quy định Đồng</w:t>
            </w:r>
          </w:p>
        </w:tc>
        <w:tc>
          <w:p/>
          <w:p>
            <w:pPr>
              <w:spacing w:after="0" w:before="0" w:lineRule="auto" w:line="276"/>
              <w:jc w:val="left"/>
            </w:pPr>
            <w:r>
              <w:rPr>
                <w:rFonts w:ascii="Times New Roman" w:hAnsi="Times New Roman" w:cs="Times New Roman" w:eastAsia="Times New Roman"/>
                <w:b w:val="false"/>
                <w:sz w:val="26"/>
              </w:rPr>
              <w:t>16 ngày làm việc, kể từ ngày nhận được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Văn bản đề nghị thả lại loài động vật nguy cấp, quý, hiếm được ưu tiên bảo vệ của cơ sở bảo tồn đa dạng sinh học theo Mẫu số 12 Phụ lục II ban hành kèm theo Thông tư số 85/2025/TT-BNNMT</w:t>
            </w:r>
          </w:p>
        </w:tc>
        <w:tc>
          <w:p/>
          <w:p>
            <w:pPr>
              <w:spacing w:after="0" w:before="0" w:lineRule="auto" w:line="276"/>
              <w:jc w:val="left"/>
            </w:pPr>
            <w:r>
              <w:rPr>
                <w:rFonts w:ascii="Times New Roman" w:hAnsi="Times New Roman" w:cs="Times New Roman" w:eastAsia="Times New Roman"/>
                <w:b w:val="false"/>
                <w:sz w:val="26"/>
              </w:rPr>
              <w:t>Mus12.docx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Phương án thả lại theo Mẫu số 13 Phụ lục II ban hành kèm theo Thông tư số 85/2025/TT-BNNMT</w:t>
            </w:r>
          </w:p>
        </w:tc>
        <w:tc>
          <w:p/>
          <w:p>
            <w:pPr>
              <w:spacing w:after="0" w:before="0" w:lineRule="auto" w:line="276"/>
              <w:jc w:val="left"/>
            </w:pPr>
            <w:r>
              <w:rPr>
                <w:rFonts w:ascii="Times New Roman" w:hAnsi="Times New Roman" w:cs="Times New Roman" w:eastAsia="Times New Roman"/>
                <w:b w:val="false"/>
                <w:sz w:val="26"/>
              </w:rPr>
              <w:t>Mus13.docx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thả lại loài động vật nguy cấp, quý, hiếm được ưu tiên bảo vệ (Mẫu số 14)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20/2008/QH12</w:t>
            </w:r>
          </w:p>
        </w:tc>
        <w:tc>
          <w:p/>
          <w:p>
            <w:pPr>
              <w:spacing w:after="0" w:before="0" w:lineRule="auto" w:line="276"/>
              <w:jc w:val="left"/>
            </w:pPr>
            <w:r>
              <w:rPr>
                <w:rFonts w:ascii="Times New Roman" w:hAnsi="Times New Roman" w:cs="Times New Roman" w:eastAsia="Times New Roman"/>
                <w:b w:val="false"/>
                <w:sz w:val="26"/>
              </w:rPr>
              <w:t>Luật đa dạng sinh học</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146/2025/QH15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tc>
      </w:tr>
      <w:tr>
        <w:tc>
          <w:p/>
          <w:p>
            <w:pPr>
              <w:spacing w:after="0" w:before="0" w:lineRule="auto" w:line="276"/>
              <w:jc w:val="left"/>
            </w:pPr>
            <w:r>
              <w:rPr>
                <w:rFonts w:ascii="Times New Roman" w:hAnsi="Times New Roman" w:cs="Times New Roman" w:eastAsia="Times New Roman"/>
                <w:b w:val="false"/>
                <w:sz w:val="26"/>
              </w:rPr>
              <w:t>85/2025/TT-BNNMT</w:t>
            </w:r>
          </w:p>
        </w:tc>
        <w:tc>
          <w:p/>
          <w:p>
            <w:pPr>
              <w:spacing w:after="0" w:before="0" w:lineRule="auto" w:line="276"/>
              <w:jc w:val="left"/>
            </w:pPr>
            <w:r>
              <w:rPr>
                <w:rFonts w:ascii="Times New Roman" w:hAnsi="Times New Roman" w:cs="Times New Roman" w:eastAsia="Times New Roman"/>
                <w:b w:val="false"/>
                <w:sz w:val="26"/>
              </w:rPr>
              <w:t>Quy định về quản lý loài nguy cấp, quý, hiếm, loài động vật rừng thông thường và thực thi Công ước về buôn bán quốc tế các loài động vật, thực vật hoang dã nguy cấp</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2026-05-20T15:32:29Z</dcterms:created>
  <dc:creator>Apache POI</dc:creator>
</cp:coreProperties>
</file>