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chứng nhận cơ sở bảo tồn đa dạng sinh học trong trường hợp cơ sở bảo tồn đa dạng sinh học đề nghị thu hồi giấy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tồn thiên nhiên và Đa dạng sinh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nộp 01 bản chính Văn bản đề nghị thu hồi Giấy chứng nhận Cơ sở bảo tồn đa dạng sinh học theo Mẫu số 24 Phụ lục II ban hành kèm theo Thông tư  số 27/2025/TT-BNNMT ngày 24 tháng 6 năm 2025 của Bộ trưởng Bộ Nông nghiệp và Môi trường đến Sở Nông nghiệp và Môi trường qua dịch vụ bưu chính hoặc nộp trực tiếp tại Bộ phận một cửa hoặc qua môi trường điện tử. Trường hợp nộp hồ sơ qua môi trường điện tử thực hiện theo quy định của Chính phủ về thực hiện thủ tục hành chính trên môi trường điện tử; 
- Bước 2: Xử lý hồ sơ
Trong thời hạn 10 ngày làm việc, kể từ ngày nhận được Văn bản đề nghị của cơ sở bảo tồn đa dạng sinh học, Sở Nông nghiệp và Môi trường trình Ủy ban nhân dân cấp tỉnh xem xét, ban hành quyết định thu hồi Giấy chứng nhận Cơ sở bảo tồn đa dạng sinh học theo Mẫu số 25 Phụ lục II ban hành kèm theo Thông tư  số 27/2025/TT-BNNMT ngày 24 tháng 6 năm 2025 của Bộ trưởng Bộ Nông nghiệp và Môi trường đến Sở Nông nghiệp và Môi trường và thông báo trên cổng thông tin điện tử của Ủy ban nhân dân cấp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Không quy định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Không quy định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thu hồi Giấy chứng nhận Cơ sở bảo tồn đa dạng sinh học</w:t>
            </w:r>
          </w:p>
        </w:tc>
        <w:tc>
          <w:p/>
          <w:p>
            <w:pPr>
              <w:spacing w:after="0" w:before="0" w:lineRule="auto" w:line="276"/>
              <w:jc w:val="left"/>
            </w:pPr>
            <w:r>
              <w:rPr>
                <w:rFonts w:ascii="Times New Roman" w:hAnsi="Times New Roman" w:cs="Times New Roman" w:eastAsia="Times New Roman"/>
                <w:b w:val="false"/>
                <w:sz w:val="26"/>
              </w:rPr>
              <w:t>Mus24.docx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chứng nhận Cơ sở bảo tồn đa dạng sinh học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20/2008/QH12</w:t>
            </w:r>
          </w:p>
        </w:tc>
        <w:tc>
          <w:p/>
          <w:p>
            <w:pPr>
              <w:spacing w:after="0" w:before="0" w:lineRule="auto" w:line="276"/>
              <w:jc w:val="left"/>
            </w:pPr>
            <w:r>
              <w:rPr>
                <w:rFonts w:ascii="Times New Roman" w:hAnsi="Times New Roman" w:cs="Times New Roman" w:eastAsia="Times New Roman"/>
                <w:b w:val="false"/>
                <w:sz w:val="26"/>
              </w:rPr>
              <w:t>Luật đa dạng sinh học</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27/2025/TT-BNNMT</w:t>
            </w:r>
          </w:p>
        </w:tc>
        <w:tc>
          <w:p/>
          <w:p>
            <w:pPr>
              <w:spacing w:after="0" w:before="0" w:lineRule="auto" w:line="276"/>
              <w:jc w:val="left"/>
            </w:pPr>
            <w:r>
              <w:rPr>
                <w:rFonts w:ascii="Times New Roman" w:hAnsi="Times New Roman" w:cs="Times New Roman" w:eastAsia="Times New Roman"/>
                <w:b w:val="false"/>
                <w:sz w:val="26"/>
              </w:rPr>
              <w:t>Thông tư số 27/2025/TT-BNNMT</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2026-05-22T15:24:28Z</dcterms:created>
  <dc:creator>Apache POI</dc:creator>
</cp:coreProperties>
</file>