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1.013953.H18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2016/QĐ-UBND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Điều chỉnh quyết định giao đất, cho thuê đất, cho phép chuyển mục đích sử dụng đất do sai sót về ranh giới, vị trí, diện tích, mục đích sử dụng giữa bản đồ quy hoạch, bản đồ địa chính, quyết định giao đất, cho thuê đất, cho phép chuyển mục đích sử dụng đất và số liệu bàn giao đất trên thực địa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đề nghị nộp hồ sơ đến Trung tâm Phục vụ hành chính công.
Khi nộp hồ sơ, người nộp hồ sơ được lựa chọn nộp bản sao giấy tờ và xuất trình bản chính để cán bộ tiếp nhận hồ sơ kiểm tra, đối chiếu hoặc nộp bản chính giấy tờ hoặc nộp bản sao giấy tờ đã có công chứng hoặc chứng thực theo quy định của pháp luật về công chứng, chứng thực. Trường hợp nộp hồ sơ theo hình thức trực tuyến thì hồ sơ nộp phải được số hóa từ bản chính hoặc bản sao giấy tờ đã được công chứng, chứng thực. 
Trường hợp Trung tâm Phục vụ hành chính công tiếp nhận hồ sơ thì chuyển hồ sơ đến cơ quan chuyên môn về nông nghiệp và môi trường cấp xã.
	Bước 2: Cơ quan chuyên môn về nông nghiệp và môi trường cấp xã thực hiện:
	 - Rà soát, kiểm tra hồ sơ; kiểm tra thực địa.
 - Chủ trì, phối hợp các cơ quan có liên quan xác định trường hợp được miễn tiền sử dụng đất, tiền thuê đất (nếu có).
	- Hoàn thiện hồ sơ trình Chủ tịch Ủy ban nhân dân cấp xã, hồ sơ gồm:
+ Dự thảo Tờ trình theo Mẫu số 25 ban hành kèm theo Nghị định số 151/2025/NĐ-CP.
+ Dự thảo Quyết định điều chỉnh quyết định giao đất, cho thuê đất, cho phép chuyển mục đích sử dụng đất theo Mẫu số 08 ban hành kèm theo Nghị định số 151/2025/NĐ-CP.
+ Trích lục bản đồ địa chính thửa đất hoặc trích đo địa chính thửa đất.
+ Đơn đề nghị điều chỉnh quyết định giao đất, cho thuê đất, cho phép chuyển mục đích sử dụng đất và các văn bản người sử dụng đất nộp theo mục 3 thủ tục này.
- Trình Chủ tịch Ủy ban nhân dân cấp xã ban hành quyết định.
	Bước 3: Chủ tịch Ủy ban nhân dân cấp xã xem xét ban hành quyết định điều chỉnh quyết định giao đất, cho thuê đất, cho phép chuyển mục đích sử dụng đất.
	Bước 4: (áp dụng đối với trường hợp người sử dụng đất phải nộp tiền sử dụng đất, tiền thuê đất):
	a) Trường hợp người sử dụng đất phải nộp tiền sử dụng đất, tiền thuê đất tính theo bảng giá đất:
	- Cơ quan chuyên môn về nông nghiệp và môi trường cấp xã chuyển Phiếu chuyển thông tin để xác định nghĩa vụ tài chính về đất đai theo Mẫu số 19 ban hành kèm theo Nghị định số 151/2025/NĐ-CP cho cơ quan thuế.
- Cơ quan thuế:
+ Xác định tiền sử dụng đất, tiền thuê đất phải nộp bổ sung hoặc xác định tiền sử dụng đất, tiền thuê đất được hoàn trả theo quy định.
+ Ban hành thông báo nộp tiền sử dụng đất, tiền thuê đất bổ sung gửi cho người sử dụng đất.
	- Người sử dụng đất nộp bổ sung hoặc được hoàn trả tiền sử dụng đất, tiền thuê đất đã nộp theo pháp luật về tiền sử dụng đất, tiền thuê đất và theo pháp luật về quản lý thuế.
	- Cơ quan thuế gửi văn bản thông báo người sử dụng đất đã hoàn thành việc nộp bổ sung hoặc gửi văn bản thông báo đã hoàn trả tiền sử dụng đất, tiền thuê đất cho cơ quan chuyên môn về nông nghiệp và môi trường cấp xã.
b) Trường hợp người sử dụng đất phải nộp tiền sử dụng đất, tiền thuê đất tính theo giá đất cụ thể:
- Cơ quan chuyên môn về nông nghiệp và môi trường cấp xã:
+ Tổ chức việc xác định giá đất cụ thể.
+ Trình Chủ tịch Uỷ ban nhân dân cấp xã ban hành quyết định phê duyệt giá đất cụ thể có nội dung về trách nhiệm của cơ quan thuế trong việc hướng dẫn người sử dụng đất nộp tiền sử dụng đất, tiền thuê đất.
	- Chủ tịch Uỷ ban nhân dân cấp xã xem xét, ban hành quyết định phê duyệt giá đất cụ thể.
	- Cơ quan chuyên môn về nông nghiệp và môi trường cấp xã chuyển Phiếu chuyển thông tin để xác định nghĩa vụ tài chính về đất đai theo Mẫu số 19 ban hành kèm theo Nghị định số 151/2025/NĐ-CP cho cơ quan thuế.
- Cơ quan thuế:
+ Xác định tiền sử dụng đất, tiền thuê đất phải nộp bổ sung hoặc xác định tiền sử dụng đất, tiền thuê đất được hoàn trả theo quy định.
+ Ban hành thông báo nộp tiền sử dụng đất, tiền thuê đất bổ sung gửi cho người sử dụng đất.
	- Người sử dụng đất nộp bổ sung hoặc được hoàn trả tiền sử dụng đất, tiền thuê đất đã nộp theo pháp luật về tiền sử dụng đất, tiền thuê đất và theo pháp luật về quản lý thuế.
	- Cơ quan thuế gửi văn bản thông báo người sử dụng đất đã hoàn thành việc nộp bổ sung hoặc gửi văn bản thông báo đã hoàn trả tiền sử dụng đất, tiền thuê đất cho cơ quan chuyên môn về nông nghiệp và môi trường cấp xã.
	Bước 5: Cơ quan chuyên môn về nông nghiệp và môi trường cấp xã:
	+ Trình Chủ tịch Uỷ ban nhân dân cấp xã ký Giấy chứng nhận.
	+ Chuyển hồ sơ đến Văn phòng đăng ký đất đai hoặc Chi nhánh Văn phòng đăng ký đất đai để cập nhật, chỉnh lý cơ sở dữ liệu đất đai, hồ sơ địa chính.
	+ Tổ chức bàn giao đất trên thực địa thực hiện theo Mẫu số 24 ban hành kèm theo Nghị định số 151/2025/NĐ-CP và trao Giấy chứng nhận cho người sử dụng đất.
  Bước 6: Văn phòng đăng ký đất đai hoặc Chi nhánh Văn phòng đăng ký đất đai cập nhật, chỉnh lý cơ sở dữ liệu đất đai hồ sơ địa chính.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17 ngày.</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17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17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số 03</w:t>
            </w:r>
          </w:p>
        </w:tc>
        <w:tc>
          <w:p/>
          <w:p>
            <w:pPr>
              <w:spacing w:after="0" w:before="0" w:lineRule="auto" w:line="276"/>
              <w:jc w:val="left"/>
            </w:pPr>
            <w:r>
              <w:rPr>
                <w:rFonts w:ascii="Times New Roman" w:hAnsi="Times New Roman" w:cs="Times New Roman" w:eastAsia="Times New Roman"/>
                <w:b w:val="false"/>
                <w:sz w:val="26"/>
              </w:rPr>
              <w:t>Mus03.docx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nhánh Văn phòng đăng ký đất đai, Chủ tịch Ủy ban nhân dân xã,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điều chỉnh quyết định giao đất, cho thuê đất, cho phép chuyển mục đích sử dụng đất.,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 15 sửa đổi, bổ sung một số điều của Luật Đất đai số 31/2024/QH15, Luật Nhà ở số 27/2023/QH15, Luật Kinh doanh bất động sản số 29/2023/QH15 và Luật Các tổ chức tín dụng số 32/2024/QH15.</w:t>
            </w:r>
          </w:p>
        </w:tc>
        <w:tc>
          <w:p/>
          <w:p>
            <w:pPr>
              <w:spacing w:after="0" w:before="0" w:lineRule="auto" w:line="276"/>
              <w:jc w:val="left"/>
            </w:pPr>
            <w:r>
              <w:rPr>
                <w:rFonts w:ascii="Times New Roman" w:hAnsi="Times New Roman" w:cs="Times New Roman" w:eastAsia="Times New Roman"/>
                <w:b w:val="false"/>
                <w:sz w:val="26"/>
              </w:rPr>
              <w:t>29-06-2024</w:t>
            </w:r>
          </w:p>
        </w:tc>
        <w:tc>
          <w:p/>
        </w:tc>
      </w:tr>
      <w:tr>
        <w:tc>
          <w:p/>
          <w:p>
            <w:pPr>
              <w:spacing w:after="0" w:before="0" w:lineRule="auto" w:line="276"/>
              <w:jc w:val="left"/>
            </w:pPr>
            <w:r>
              <w:rPr>
                <w:rFonts w:ascii="Times New Roman" w:hAnsi="Times New Roman" w:cs="Times New Roman" w:eastAsia="Times New Roman"/>
                <w:b w:val="false"/>
                <w:sz w:val="26"/>
              </w:rPr>
              <w:t>102/2024/NĐ-CP</w:t>
            </w:r>
          </w:p>
        </w:tc>
        <w:tc>
          <w:p/>
          <w:p>
            <w:pPr>
              <w:spacing w:after="0" w:before="0" w:lineRule="auto" w:line="276"/>
              <w:jc w:val="left"/>
            </w:pPr>
            <w:r>
              <w:rPr>
                <w:rFonts w:ascii="Times New Roman" w:hAnsi="Times New Roman" w:cs="Times New Roman" w:eastAsia="Times New Roman"/>
                <w:b w:val="false"/>
                <w:sz w:val="26"/>
              </w:rPr>
              <w:t>Nghị định 102/2024/NĐ-CP ngày 30/7/2024 của Chính phủ quy định chi tiết thi hành một số điều của Luật Đất đai.</w:t>
            </w:r>
          </w:p>
        </w:tc>
        <w:tc>
          <w:p/>
          <w:p>
            <w:pPr>
              <w:spacing w:after="0" w:before="0" w:lineRule="auto" w:line="276"/>
              <w:jc w:val="left"/>
            </w:pPr>
            <w:r>
              <w:rPr>
                <w:rFonts w:ascii="Times New Roman" w:hAnsi="Times New Roman" w:cs="Times New Roman" w:eastAsia="Times New Roman"/>
                <w:b w:val="false"/>
                <w:sz w:val="26"/>
              </w:rPr>
              <w:t>10-01-2024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w:t>
            </w:r>
          </w:p>
        </w:tc>
        <w:tc>
          <w:p/>
          <w:p>
            <w:pPr>
              <w:spacing w:after="0" w:before="0" w:lineRule="auto" w:line="276"/>
              <w:jc w:val="left"/>
            </w:pPr>
            <w:r>
              <w:rPr>
                <w:rFonts w:ascii="Times New Roman" w:hAnsi="Times New Roman" w:cs="Times New Roman" w:eastAsia="Times New Roman"/>
                <w:b w:val="false"/>
                <w:sz w:val="26"/>
              </w:rPr>
              <w:t>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Áp dụng với trường hợp sử dụng đất đã có quyết định giao đất, cho thuê đất, cho phép chuyển mục đích sử dụng đất.
- Có sai sót về ranh giới, vị trí, diện tích, mục đích sử dụng giữa bản đồ quy hoạch, bản đồ địa chính, quyết định giao đất, cho thuê đất, cho phép chuyển mục đích sử dụng đất và số liệu bàn giao đất trên thực địa.</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2026-05-31T01:06:04Z</dcterms:created>
  <dc:creator>Apache POI</dc:creator>
</cp:coreProperties>
</file>