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1.000387.H18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đủ điều kiện thương nhân xuất khẩu, nhập khẩu CNG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Ủy ban nhân dân cấp tỉnh tiếp nhận Hồ sơ đề nghị cấp lại Giấy chứng nhận đủ điều kiện thương nhân xuất khẩu, nhập khẩu CNG của thương nhân;
- Trong thời gian 07 ngày làm việc kể từ ngày nhận được hồ sơ đầy đủ và hợp lệ, Ủy ban nhân dân cấp tỉnh có trách nhiệm cấp lại Giấy chứng nhận đủ điều kiện cho thương nhân;
- Thời hạn hiệu lực của Giấy chứng nhận không thay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lại Giấy chứng nhận theo Mẫu số 12 tại Phụ lục kèm theo Nghị định 87/2018/NĐ-CP</w:t>
            </w:r>
          </w:p>
        </w:tc>
        <w:tc>
          <w:p/>
          <w:p>
            <w:pPr>
              <w:spacing w:after="0" w:before="0" w:lineRule="auto" w:line="276"/>
              <w:jc w:val="left"/>
            </w:pPr>
            <w:r>
              <w:rPr>
                <w:rFonts w:ascii="Times New Roman" w:hAnsi="Times New Roman" w:cs="Times New Roman" w:eastAsia="Times New Roman"/>
                <w:b w:val="false"/>
                <w:sz w:val="26"/>
              </w:rPr>
              <w:t>Mauso12_CNG.docx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Hồ sơ đề nghị cấp lại Giấy chứng nhận đủ điều kiện thương nhân xuất khẩu, nhập khẩu CNG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THƯƠNG NHÂN XUẤT KHẨU, NHẬP KHẨU LPG/LNG/CNG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Nghị định 87/2018/NĐ-CP về kinh doanh khí</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chứng nhận bị mất, sai sót hoặc bị hư hỏng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2026-05-15T10:59:02Z</dcterms:created>
  <dc:creator>Apache POI</dc:creator>
</cp:coreProperties>
</file>