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1.013780.H18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Nhượng bán, xuất khẩu, tái xuất, thanh lý máy móc thiết bị chuyên ngành thuốc lá của các doanh nghiệp sản xuất thuốc lá, chế biến nguyên liệu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lập hồ sơ nhượng bán, xuất khẩu, tái xuất hoặc thanh lý máy móc, thiết bị cần thanh lý và văn bản đề nghị đến Ủy ban nhân dân cấp tỉnh. Trong thời hạn 15 ngày kể từ ngày nhận được văn bản của doanh nghiệp, Ủy ban nhân dân cấp tỉnh sẽ có văn bản trả lời doanh nghiệp hoặc thành lập Tổ giám sát tiêu hủy máy móc, thiết bị trong trường hợp thanh lý tiêu hủy thiết bị;
- Doanh nghiệp sau khi nhượng bán, xuất khẩu, tái xuất hoặc thanh lý máy móc, thiết bị chuyên ngành thuốc lá phải báo cáo về Ủy ban nhân dân cấp tỉnh, Bộ Công Thương kết quả thực hiện;
- Ủy ban nhân dân cấp tỉnh chủ trì, phối hợp với các cơ quan chức năng có liên quan tổ chức kiểm tra, phát hiện và xử lý đối với máy móc thiết bị thuốc lá không có nguồn gốc hợp pháp hoặc không tiêu hủy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mục máy móc, thiết bị chuyên ngành thuốc lá đề nghị nhượng bán, xuất khẩu, tái xuất, thanh lý của các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nhượng bán, xuất khẩu, tái xuất hoặc thanh lý máy móc, thiết bị cần thanh lý;</w:t>
            </w:r>
          </w:p>
        </w:tc>
        <w:tc>
          <w:p/>
          <w:p>
            <w:pPr>
              <w:spacing w:after="0" w:before="0" w:lineRule="auto" w:line="276"/>
              <w:jc w:val="left"/>
            </w:pPr>
            <w:r>
              <w:rPr>
                <w:rFonts w:ascii="Times New Roman" w:hAnsi="Times New Roman" w:cs="Times New Roman" w:eastAsia="Times New Roman"/>
                <w:b w:val="false"/>
                <w:sz w:val="26"/>
              </w:rPr>
              <w:t>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1:Công văn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Nghị định 67/2013/NĐ-CP</w:t>
            </w:r>
          </w:p>
        </w:tc>
        <w:tc>
          <w:p/>
          <w:p>
            <w:pPr>
              <w:spacing w:after="0" w:before="0" w:lineRule="auto" w:line="276"/>
              <w:jc w:val="left"/>
            </w:pPr>
            <w:r>
              <w:rPr>
                <w:rFonts w:ascii="Times New Roman" w:hAnsi="Times New Roman" w:cs="Times New Roman" w:eastAsia="Times New Roman"/>
                <w:b w:val="false"/>
                <w:sz w:val="26"/>
              </w:rPr>
              <w:t>28-06-2013</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có Giấy phép sản xuất sản phẩm thuốc lá, Giấy phép chế biến nguyên liệu thuốc lá.
- Doanh nghiệp sau khi nhượng bán, xuất khẩu, tái xuất hoặc thanh lý máy móc, thiết bị chuyên ngành thuốc lá phải báo cáo về Ủy ban nhân dân cấp tỉnh, Bộ Công Thương kết quả thực hiện.
- Việc nhượng bán, xuất khẩu, tái xuất, thanh lý máy móc thiết bị chuyên ngành thuốc lá của các doanh nghiệp sản xuất thuốc lá, chế biến nguyên liệu thuốc lá thực hiện theo các quy định pháp luật có liên quan và tuân thủ các quy định sau:
+ Doanh nghiệp chỉ được nhượng bán máy móc thiết bị còn giá trị sử dụng cho các doanh nghiệp có Giấy phép sản xuất thuốc lá, Giấy phép chế biến nguyên liệu thuốc lá phù hợp lĩnh vực sản xuất đã được cơ quan nhà nước có thẩm quyền cấp phép hoặc xuất khẩu, tái xuất ra nước ngoài;
+ Máy móc, thiết bị không còn giá trị sử dụng hoặc thanh lý khi đầu tư chiều sâu phải được tiêu hủy dưới sự giám sát của Tổ giám sát tiêu hủy máy móc, thiết bị do Cơ quan quản lý nhà nước có thẩm quyền thành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2026-05-15T12:14:35Z</dcterms:created>
  <dc:creator>Apache POI</dc:creator>
</cp:coreProperties>
</file>