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1.011032.H55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sản xuất sản phẩm xử lý chất thải chăn nuôi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gửi 01 bộ hồ sơ đề nghị cấp lại Giấy chứng nhận đủ điều kiện sản xuất sản phẩm xử lý chất thải chăn nuôi đến Cơ quan được Chủ tịch Ủy ban nhân dân cấp tỉnh giao tiếp nhận hồ sơ giải quyết thủ tục hành chính (nơi tổ chức, cá nhân có cơ sở sản xuất) bằng hình thức trực tiếp hoặc môi trường mạng hoặc qua dịch vụ bưu chính.
+ Trường hợp nộp hồ sơ trực tiếp: Tại thời điểm tiếp nhận hồ sơ, Cơ quan được Chủ tịch Ủy ban nhân dân cấp tỉnh giao tiếp nhận hồ sơ kiểm tra thành phần hồ sơ và tiếp nhận hồ sơ đầy đủ thành phần; trường hợp hồ sơ chưa đầy đủ thành phần thì trả lại tổ chức, cá nhân để bổ sung, hoàn thiện hồ sơ.
+ Trường hợp nộp hồ sơ qua dịch vụ bưu chính hoặc qua môi trường mạng: Trong thời hạn 01 ngày làm việc kể từ ngày nhận được hồ sơ, Cơ quan được Chủ tịch Ủy ban nhân dân cấp tỉnh giao tiếp nhận hồ sơ xem xét tính đầy đủ; trường hợp hồ sơ chưa đầy đủ theo quy định thì Cơ quan được Chủ tịch Ủy ban nhân dân cấp tỉnh giao tiếp nhận hồ sơ thông báo cho tổ chức, cá nhân bổ sung, hoàn thiện hồ sơ.
- Bước 2: Thẩm định nội dung hồ sơ:
	Trong thời hạn 03 ngày làm việc kể từ ngày nhận được hồ sơ hợp lệ, Cơ quan chuyên môn được Chủ tịch Ủy ban nhân dân cấp tỉnh giao giải quyết thủ tục hành chính tổ chức thẩm định và trình Chủ tịch Ủy ban nhân dân tỉnh xem xét, quyết định cấp lại Giấy chứng nhận đủ điều kiện sản xuất sản phẩm xử lý chất thải chăn nuôi theo Mẫu số 26.MTCN Phụ lục I ban hành kèm theo Thông tư số 09/2025/TT-BNNMT ngày 19 tháng 6 năm 2025 của Bộ trưởng Bộ Nông nghiệp và Môi trường quy định phân quyền, phân cấp và phân định thẩm quyền trong lĩnh vực quản lý nhà nước về chăn nuôi và thú y; trường hợp không cấp lại thì phải có văn bản thông báo và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nội dung hồ sơ và cấp Giấy chứng nhận: Trong thời hạn 03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nội dung hồ sơ và
cấp Giấy chứng nhận: Trong
thời hạn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nội dung hồ sơ và cấp Giấy chứng nhận: Trong thời hạn 03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nội dung hồ sơ và
cấp Giấy chứng nhận: Trong
thời hạn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nội dung hồ sơ và cấp Giấy chứng nhận: Trong thời hạn 03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Kiểm tra tính đầy đủ của hồ
sơ:
+ Trường hợp nộp hồ sơ trực
tiếp: Tại thời điểm tiếp nhận
hồ sơ.
+ Trường hợp nộp hồ sơ qua
dịch vụ bưu chính hoặc qua
môi trường mạng: Trong thời
hạn 01 ngày làm việc.
- Thẩm định nội dung hồ sơ và
cấp Giấy chứng nhận: Trong
thời hạn 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chứng nhận đủ điều kiện sản xuất theo Mẫu số 21.MTCN Phụ lục I ban hành kèm theo Thông tư số 09/2025/TT-BNNMT ngày 19 tháng 6 năm 2025 của Bộ trưởng Bộ Nông nghiệp và Môi trường quy định phân quyền, phân cấp và phân định thẩm quyền trong lĩnh vực quản lý nhà nước về chăn nuôi và thú y</w:t>
            </w:r>
          </w:p>
        </w:tc>
        <w:tc>
          <w:p/>
          <w:p>
            <w:pPr>
              <w:spacing w:after="0" w:before="0" w:lineRule="auto" w:line="276"/>
              <w:jc w:val="left"/>
            </w:pPr>
            <w:r>
              <w:rPr>
                <w:rFonts w:ascii="Times New Roman" w:hAnsi="Times New Roman" w:cs="Times New Roman" w:eastAsia="Times New Roman"/>
                <w:b w:val="false"/>
                <w:sz w:val="26"/>
              </w:rPr>
              <w:t>Mauso21.MTCN.docx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nội dung thay đổi đối với trường hợp thay đổi thông tin có liên quan đến tổ chức, cá nhân trong Giấy chứng nhận (bản sao hoặc bản chụp có xác nhận của cơ sở).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tiếp nhận và trả kết quả tại Trung tâm phục vụ hành chính công các cấp trong phạm vi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sản phẩm xử lý chất thải chăn nuôi (theo Mẫu số 26.MTCN Phụ lục I ban hành kèm theo Thông tư số 09/2025/TT-BNNMT ngày 19 tháng 6 năm 2025 của Bộ trưởng Bộ Nông nghiệp và Môi trường quy định phân quyền, phân cấp và phân định thẩm quyền trong lĩnh vực quản lý nhà nước về chăn nuôi và thú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 13/2020/NĐ-CP</w:t>
            </w:r>
          </w:p>
        </w:tc>
        <w:tc>
          <w:p/>
          <w:p>
            <w:pPr>
              <w:spacing w:after="0" w:before="0" w:lineRule="auto" w:line="276"/>
              <w:jc w:val="left"/>
            </w:pPr>
            <w:r>
              <w:rPr>
                <w:rFonts w:ascii="Times New Roman" w:hAnsi="Times New Roman" w:cs="Times New Roman" w:eastAsia="Times New Roman"/>
                <w:b w:val="false"/>
                <w:sz w:val="26"/>
              </w:rPr>
              <w:t>21-01-2020</w:t>
            </w:r>
          </w:p>
        </w:tc>
        <w:tc>
          <w:p/>
        </w:tc>
      </w:tr>
      <w:tr>
        <w:tc>
          <w:p/>
          <w:p>
            <w:pPr>
              <w:spacing w:after="0" w:before="0" w:lineRule="auto" w:line="276"/>
              <w:jc w:val="left"/>
            </w:pPr>
            <w:r>
              <w:rPr>
                <w:rFonts w:ascii="Times New Roman" w:hAnsi="Times New Roman" w:cs="Times New Roman" w:eastAsia="Times New Roman"/>
                <w:b w:val="false"/>
                <w:sz w:val="26"/>
              </w:rPr>
              <w:t>24/2021/TT-BTC</w:t>
            </w:r>
          </w:p>
        </w:tc>
        <w:tc>
          <w:p/>
          <w:p>
            <w:pPr>
              <w:spacing w:after="0" w:before="0" w:lineRule="auto" w:line="276"/>
              <w:jc w:val="left"/>
            </w:pPr>
            <w:r>
              <w:rPr>
                <w:rFonts w:ascii="Times New Roman" w:hAnsi="Times New Roman" w:cs="Times New Roman" w:eastAsia="Times New Roman"/>
                <w:b w:val="false"/>
                <w:sz w:val="26"/>
              </w:rPr>
              <w:t>Thông tư 24/2021/TT-BTC</w:t>
            </w:r>
          </w:p>
        </w:tc>
        <w:tc>
          <w:p/>
          <w:p>
            <w:pPr>
              <w:spacing w:after="0" w:before="0" w:lineRule="auto" w:line="276"/>
              <w:jc w:val="left"/>
            </w:pPr>
            <w:r>
              <w:rPr>
                <w:rFonts w:ascii="Times New Roman" w:hAnsi="Times New Roman" w:cs="Times New Roman" w:eastAsia="Times New Roman"/>
                <w:b w:val="false"/>
                <w:sz w:val="26"/>
              </w:rPr>
              <w:t>31-03-2021</w:t>
            </w:r>
          </w:p>
        </w:tc>
        <w:tc>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2026-05-19T13:57:27Z</dcterms:created>
  <dc:creator>Apache POI</dc:creator>
</cp:coreProperties>
</file>