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1.013809.H55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nhận đủ điều kiện sản xuất thuốc thú y có chứa chất ma tuý, tiền chất (trừ sản xuất thuốc thú y dạng dược phẩm, vắc xin)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có nhu cầu đề nghị cấp Giấy chứng nhận đủ điều kiện sản xuất thuốc thú y có chứa chất ma tuý, tiền chất (trừ sản xuất thuốc thú y dạng dược phẩm, vắc-xin) chuẩn bị hồ sơ và nộp đến Cơ quan được Chủ tịch Ủy ban nhân dân cấp tỉnh giao giải quyết thủ tục hành chính trong lĩnh vực chăn nuôi và thú y.
Cơ quan được Chủ tịch Ủy ban nhân dân cấp tỉnh giao giải quyết thủ tục hành chính trong lĩnh vực chăn nuôi và thú y tiếp nhận và kiểm tra thành phần, tính hợp lệ của hồ sơ theo quy định.
Bước 2: Xử lý hồ sơ
- Trường hợp cấp mới Giấy chứng nhận đủ điều kiện sản xuất thuốc thú y có chứa chất ma tuý, tiền chất (trừ sản xuất thuốc thú y dạng dược phẩm, vắc-xin): 
Trong thời hạn 05 (năm) ngày làm việc, kể từ ngày nhận được hồ sơ đầy đủ, hợp lệ, Cơ quan được Chủ tịch Ủy ban nhân dân  cấp tỉnh giao giải quyết thủ tục hành chính trong lĩnh vực chăn nuôi và thú y thực hiện kiểm tra điều kiện của cơ sở sản xuất. Kết thúc buổi kiểm tra, Đoàn kiểm tra lập biên bản kiểm tra điều kiện sản xuất thuốc thú y và kết luận. Biên bản kiểm tra được ký xác nhận giữa Đoàn kiểm tra và cơ sở được kiểm tra. (Biên bản kiểm tra điều kiện sản xuất thuốc thú y theo Mẫu số 07.QLT Phụ lục IA ban hành kèm theo Nghị định số 32/2026/NĐ-CP.
Trường hợp đủ điều kiện trong thời hạn 03 (ba) ngày làm việc, kể từ ngày kết thúc việc kiểm tra cấp Giấy chứng nhận đủ điều kiện sản xuất thuốc thú y. Trường hợp không cấp trả lời bằng văn bản và nêu rõ lý do.
- Trường hợp cấp Giấy chứng nhận đủ điều kiện sản xuất thuốc thú y có chứa chất ma túy, tiền chất cùng trên dây chuyền sản xuất thuốc thú y đã được cấp Giấy chứng nhận đủ điều kiện sản xuất:
Trong thời hạn 08 ngày làm việc, kể từ ngày nhận đủ hồ sơ theo quy định, Cơ quan cấp phép tiến hành tiếp nhận, thẩm định và cấp Giấy chứng nhận đủ điều kiện sản xuất đối với dây chuyền sản xuất thuốc thú y có chứa chất ma túy, tiền chất; trường hợp không đủ điều kiện cho phép sản xuất,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(Kiểm tra điều kiện sản xuất thuốc thú y, thuốc thú y thủy sản: - Cơ sở mới thành lập có 1 dây chuyền (hoặc 1 phân xưởng); Hoặc cơ sở đang hoạt động có 2 dây chuyền (hoặc 2 phân xưởng) trở lên: 1.025.000 đồng/lần. - Cơ sở mới thành lập có từ 2 dây chuyền (hoặc 2 phân xưởng) trở lên: 1.300.000 đồng/lần. - Cơ sở đang hoạt động có 1 dây chuyền (hoặc 1 phân xưởng): 700.000 đồng/lần.)</w:t>
            </w:r>
          </w:p>
        </w:tc>
        <w:tc>
          <w:p/>
          <w:p>
            <w:pPr>
              <w:spacing w:after="0" w:before="0" w:lineRule="auto" w:line="276"/>
              <w:jc w:val="left"/>
            </w:pPr>
            <w:r>
              <w:rPr>
                <w:rFonts w:ascii="Times New Roman" w:hAnsi="Times New Roman" w:cs="Times New Roman" w:eastAsia="Times New Roman"/>
                <w:b w:val="false"/>
                <w:sz w:val="26"/>
              </w:rPr>
              <w:t>08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(Kiểm tra điều kiện sản xuất thuốc thú y, thuốc thú y thủy sản: - Cơ sở mới thành lập có 1 dây chuyền (hoặc 1 phân xưởng); Hoặc cơ sở đang hoạt động có 2 dây chuyền (hoặc 2 phân xưởng) trở lên: 1.025.000 đồng/lần. - Cơ sở mới thành lập có từ 2 dây chuyền (hoặc 2 phân xưởng) trở lên: 1.300.000 đồng/lần. - Cơ sở đang hoạt động có 1 dây chuyền (hoặc 1 phân xưởng): 700.000 đồng/lần.)</w:t>
            </w:r>
          </w:p>
        </w:tc>
        <w:tc>
          <w:p/>
          <w:p>
            <w:pPr>
              <w:spacing w:after="0" w:before="0" w:lineRule="auto" w:line="276"/>
              <w:jc w:val="left"/>
            </w:pPr>
            <w:r>
              <w:rPr>
                <w:rFonts w:ascii="Times New Roman" w:hAnsi="Times New Roman" w:cs="Times New Roman" w:eastAsia="Times New Roman"/>
                <w:b w:val="false"/>
                <w:sz w:val="26"/>
              </w:rPr>
              <w:t>08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(Kiểm tra điều kiện sản xuất thuốc thú y, thuốc thú y thủy sản: - Cơ sở mới thành lập có 1 dây chuyền (hoặc 1 phân xưởng); Hoặc cơ sở đang hoạt động có 2 dây chuyền (hoặc 2 phân xưởng) trở lên: 1.025.000 đồng/lần. - Cơ sở mới thành lập có từ 2 dây chuyền (hoặc 2 phân xưởng) trở lên: 1.300.000 đồng/lần. - Cơ sở đang hoạt động có 1 dây chuyền (hoặc 1 phân xưởng): 700.000 đồng/lần.)</w:t>
            </w:r>
          </w:p>
        </w:tc>
        <w:tc>
          <w:p/>
          <w:p>
            <w:pPr>
              <w:spacing w:after="0" w:before="0" w:lineRule="auto" w:line="276"/>
              <w:jc w:val="left"/>
            </w:pPr>
            <w:r>
              <w:rPr>
                <w:rFonts w:ascii="Times New Roman" w:hAnsi="Times New Roman" w:cs="Times New Roman" w:eastAsia="Times New Roman"/>
                <w:b w:val="false"/>
                <w:sz w:val="26"/>
              </w:rPr>
              <w:t>08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Giấy chứng nhận đủ điều kiện sản xuất thuốc thú y có chứa chất ma túy, tiền chất cùng trên dây chuyền sản xuất thuốc thú y đã được cấp Giấy chứng nhận đủ điều kiện sản xuất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tổ chức có hoạt động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nhận đủ điều kiện sản xuất thuốc thú y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quy trình sản xuất, các nguyên liệu làm thuốc thú y là chất gây nghiện, chất hướng thần, tiền chất dùng làm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mới Giấy chứng nhận đủ điều kiện sản xuất thuốc thú y có chứa chất ma tuý, tiền chất (trừ sản xuất thuốc thú y dạng dược phẩm, vắc-xin)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theo Mẫu số 05.QLT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Mau05QLT.docx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chi tiết cơ sở vật chất, kỹ thuật sản xuất thuốc thú y theo Mẫu số 06.QLT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Mau06.QLT.20.docx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Đăng ký môi trường hoặc văn bản đánh giá môi trường theo quy định pháp luật về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thuốc thú y, văn bản thông báo cho tổ chức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tc>
      </w:tr>
      <w:tr>
        <w:tc>
          <w:p/>
          <w:p>
            <w:pPr>
              <w:spacing w:after="0" w:before="0" w:lineRule="auto" w:line="276"/>
              <w:jc w:val="left"/>
            </w:pPr>
            <w:r>
              <w:rPr>
                <w:rFonts w:ascii="Times New Roman" w:hAnsi="Times New Roman" w:cs="Times New Roman" w:eastAsia="Times New Roman"/>
                <w:b w:val="false"/>
                <w:sz w:val="26"/>
              </w:rPr>
              <w:t>105/2021/NĐ-CP</w:t>
            </w:r>
          </w:p>
        </w:tc>
        <w:tc>
          <w:p/>
          <w:p>
            <w:pPr>
              <w:spacing w:after="0" w:before="0" w:lineRule="auto" w:line="276"/>
              <w:jc w:val="left"/>
            </w:pPr>
            <w:r>
              <w:rPr>
                <w:rFonts w:ascii="Times New Roman" w:hAnsi="Times New Roman" w:cs="Times New Roman" w:eastAsia="Times New Roman"/>
                <w:b w:val="false"/>
                <w:sz w:val="26"/>
              </w:rPr>
              <w:t>Nghị định 105/2021/NĐ-CP</w:t>
            </w:r>
          </w:p>
        </w:tc>
        <w:tc>
          <w:p/>
          <w:p>
            <w:pPr>
              <w:spacing w:after="0" w:before="0" w:lineRule="auto" w:line="276"/>
              <w:jc w:val="left"/>
            </w:pPr>
            <w:r>
              <w:rPr>
                <w:rFonts w:ascii="Times New Roman" w:hAnsi="Times New Roman" w:cs="Times New Roman" w:eastAsia="Times New Roman"/>
                <w:b w:val="false"/>
                <w:sz w:val="26"/>
              </w:rPr>
              <w:t>04-12-2021</w:t>
            </w:r>
          </w:p>
        </w:tc>
        <w:tc>
          <w:p/>
        </w:tc>
      </w:tr>
      <w:tr>
        <w:tc>
          <w:p/>
          <w:p>
            <w:pPr>
              <w:spacing w:after="0" w:before="0" w:lineRule="auto" w:line="276"/>
              <w:jc w:val="left"/>
            </w:pPr>
            <w:r>
              <w:rPr>
                <w:rFonts w:ascii="Times New Roman" w:hAnsi="Times New Roman" w:cs="Times New Roman" w:eastAsia="Times New Roman"/>
                <w:b w:val="false"/>
                <w:sz w:val="26"/>
              </w:rPr>
              <w:t>80/2022/NĐ-CP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35/2016/NĐ-CP ngày 15 tháng 5 năm 2016 của Chính phủ 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13-10-2022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thuốc thú y phải thực hiện theo quy định tại Điều 90 của Luật Thú y; pháp luật về phòng cháy, chữa cháy; pháp luật về bảo vệ môi trường; pháp luật về an toàn, vệ sinh lao động và đáp ứng các điều kiện sau đây: 
- Địa điểm: Phải có khoảng cách an toàn với khu dân cư, công trình công cộng, bệnh viện, bệnh xá thú y, cơ sở chẩn đoán bệnh động vật, các nguồn gây ô nhiễm.
- Nhà xưởng:
+ Phải có thiết kế phù hợp với quy mô và loại thuốc sản xuất, tránh sự xâm nhập của các loại côn trùng và động vật khác; có vị trí ngăn cách các nguồn lây ô nhiễm từ bên ngoài; 
+ Nền nhà không ngấm nước, dễ vệ sinh, khử trùng, tiêu độc; tường, trần được làm bằng vật liệu bền, chắc, dễ vệ sinh;
+ Có hệ thống cấp và xử lý nước, khí bảo đảm cho sản xuất; có hệ thống thoát nước, xử lý nước, khí thải, chất thải.
- Kho chứa nguyên liệu, phụ liệu, thuốc thành phẩm có diện tích phù hợp với quy mô sản xuất và bảo đảm các điều kiện sau đây:
+ Có kho riêng để bảo quản nguyên liệu, phụ liệu, thuốc thành phẩm;
+ Có kho riêng bên ngoài để bảo quản dung môi và nguyên liệu dễ cháy nổ;
+ Nền nhà không ngấm nước, dễ vệ sinh, khử trùng, tiêu độc; tường, trần được làm bằng vật liệu bền, chắc, dễ vệ sinh;
+ Có thiết bị, phương tiện để bảo đảm điều kiện bảo quản.
- Trang thiết bị, dụng cụ phải được bố trí, lắp đặt phù hợp với quy mô và loại thuốc sản xuất; có hướng dẫn vận hành; có kế hoạch bảo trì bảo dưỡng; có quy trình vệ sinh và bảo đảm đạt yêu cầu vệ sinh, không gây nhiễm hoặc nhiễm chéo giữa các sản phẩm.
-  Kiểm tra chất lượng thuốc thú y:
+ Khu vực kiểm tra chất lượng phải tách biệt với khu vực sản xuất; được bố trí phù hợp để tránh nhiễm chéo; các khu vực tiến hành phép thử sinh học, vi sinh;
+ Mẫu, chất chuẩn phải được bảo quản tại khu vực riêng, bảo đảm điều kiện bảo quản;
+ Phải có trang thiết bị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2026-05-23T16:27:38Z</dcterms:created>
  <dc:creator>Apache POI</dc:creator>
</cp:coreProperties>
</file>