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đổi tên trung tâm giáo dục nghề nghiệp,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cho phép đổi tên cơ sở giáo dục nghề nghiệp gửi hồ sơ theo quy định tại khoản 1 Điều 60 Phụ lục I kèm theo Nghị định 142/2025/NĐ-CP qua cổng dịch vụ công trực tuyến hoặc bưu chính hoặc trực tiếp đến Trung tâm Phục vụ hành chính công tỉnh Điện Biên (lĩnh vực Giáo dục và Đào tạo);
b) Trong thời hạn 03 ngày làm việc kể từ ngày nhận được hồ sơ đề nghị cho phép đổi tên cơ sở giáo dục nghề nghiệp, Sở Giáo dục và Đào tạo trình Chủ tịch Ủy ban nhân dân tỉnh quyết định cho phép đổi tên cơ sở giáo dục nghề nghiệp theo Mẫu số 02 Phụ lục VI kèm theo Nghị định 142/2025/NĐ-CP. Trường hợp không quyết định đổi tên, cho phép đổi tên thì có văn bản trả lời và nêu rõ lý do;
Ủy ban nhân dân cấp tỉnh thực hiện công khai quyết định cho phép đổi tên cơ sở giáo dục nghề nghiệp trên trang thông tin điện tử của cơ quan mình.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đổi tên của tổ chức, cá nhân sở hữu hoặc hội đồng quản trị đối với cơ sở giáo dục nghề nghiệp tư thục theo Mẫu số 01 Phụ lục VI kèm theo Nghị định 142/2025/NĐ-CP.</w:t>
            </w:r>
          </w:p>
        </w:tc>
        <w:tc>
          <w:p/>
          <w:p>
            <w:pPr>
              <w:spacing w:after="0" w:before="0" w:lineRule="auto" w:line="276"/>
              <w:jc w:val="left"/>
            </w:pPr>
            <w:r>
              <w:rPr>
                <w:rFonts w:ascii="Times New Roman" w:hAnsi="Times New Roman" w:cs="Times New Roman" w:eastAsia="Times New Roman"/>
                <w:b w:val="false"/>
                <w:sz w:val="26"/>
              </w:rPr>
              <w:t>Mus01_PL6..doc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trung tâm giáo dục nghề nghiệp,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