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3 Điều 26 Phụ lục I kèm theo Nghị định số 142/2025/NĐ-CP qua cổng dịch vụ công trực tuyến hoặc bưu chính hoặc trực tiếp đến Trung tâm Phục vụ hành chính công tỉnh Điện Biên (lĩnh vực Giáo dục và Đào tạo).
b)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Nếu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 Trường hợp hồ sơ hợp lệ: 
a) Trong thời hạn 05 ngày làm việc, kể từ ngày nhận đủ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 Trường hợp hồ sơ hợp lệ: 
a) Trong thời hạn 05 ngày làm việc, kể từ ngày nhận đủ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 Trường hợp hồ sơ hợp lệ: 
a) Trong thời hạn 05 ngày làm việc, kể từ ngày nhận đủ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trung tâm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được hình thành sau khi sáp nhập, chia, tách phải đáp ứng các điều kiện quy định tại Điều 32 Nghị định số 125/2024/NĐ-CP:
- Có địa điểm, cơ sở vật chất, phòng học, phòng chức năng, thiết bị dạy học đáp ứng yêu cầu của các chương trình giáo dục thường xuyên thực hiện tại trung tâm;
- Có chương trình, tài liệu giảng dạy và học tập đáp ứng yêu cầu của các chương trình giáo dục thường xuyên thực hiện tại trung tâm theo quy định của Bộ Giáo dục và Đào tạo;
- Có đội ngũ cán bộ quản lý, giáo viên, nhân viên và người lao động đủ về số lượng và đạt tiêu chuẩn bảo đảm thực hiện chương trình giáo dục thường xuyên theo quy định của Bộ Giáo dục và Đào tạo;
- Có dự thảo quy chế tổ chức và hoạt động của trung tâm.
Đối với trung tâm giáo dục nghề nghiệp - giáo dục thường xuyên, ngoài việc đáp ứng các điều kiện trên thì phải đáp ứng các điều kiện tương ứng để tổ chức thực hiện chương trình đào tạo nghề trình độ sơ cấp theo quy định của pháp luật về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