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1.013764.H18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thành lập trường trung cấp, trung tâm giáo dục nghề nghiệp có vốn đầu tư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nghề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Bước 1: Tiếp nhận và thẩm tra hồ sơ đề nghị cho phép thành lập trường trung cấp, trung tâm giáo dục nghề nghiệp có vốn đầu tư nước ngoài; trường trung cấp, trung tâm giáo dục nghề nghiệp có vốn đầu tư nước ngoài hoạt động không vì lợi nhuận
- Tổ chức, cá nhân đề nghị cho phép thành lập cơ sở giáo dục nghề nghiệp có vốn đầu tư nước ngoài lập hồ sơ theo quy định tại điểm a, b khoản 3 Điều 64 Phụ lục I kèm theo Nghị định 142/2025/NĐ-CP gửi trực tiếp hoặc qua cổng dịch vụ công trực tuyến hoặc bưu điện đến Trung tâm Phục vụ hành chính công tỉnh Điện Biên (lĩnh vực Giáo dục và Đào tạo) đối với hồ sơ đề nghị cho phép thành lập trung tâm giáo dục nghề nghiệp và trường trung cấp.
- Sở Giáo dục và Đào tạo tiếp nhận và thẩm tra sơ bộ hồ sơ đề nghị cho phép thành lập cơ sở giáo dục nghề nghiệp. Trường hợp hồ sơ không hợp lệ, trong thời hạn 05 ngày làm việc kể từ ngày nhận được hồ sơ, Sở Giáo dục và Đào tạo có văn bản trả lời cho tổ chức, cá nhân đề nghị cho phép thành lập cơ sở giáo dục nghề nghiệp có vốn đầu tư nước ngoài và nêu rõ lý do.
- Trong thời hạn 03 ngày làm việc, kể từ ngày nhận đủ hồ sơ hợp lệ, Sở Giáo dục và Đào tạo gửi hồ sơ đề nghị cho phép thành lập cơ sở giáo dục nghề nghiệp có vốn đầu tư nước ngoài tới Hội đồng thẩm định để tổ chức thẩm định.
b) Bước 2: Thẩm định hồ sơ cho phép thành lập trường trung cấp, trung tâm giáo dục nghề nghiệp có vốn đầu tư nước ngoài; trường trung cấp, trung tâm giáo dục nghề nghiệp có vốn đầu tư nước ngoài hoạt động không vì lợi nhuận
Hội đồng thẩm định tổ chức thẩm định hồ sơ thành lập, cho phép thành lập cơ sở giáo dục nghề nghiệp.
Chủ tịch Ủy ban nhân dân cấp tỉnh quyết định thành lập Hội đồng thẩm định và ban hành quy chế tổ chức, hoạt động của Hội đồng thẩm định.
Hội đồng thẩm định hồ sơ thành lập trung tâm giáo dục nghề nghiệp, trường trung cấp công lập trực thuộc tỉnh và cho phép thành lập trung tâm giáo dục nghề nghiệp, trường trung cấp tư thục trên địa bàn tỉnh do Lãnh đạo Ủy ban nhân dân cấp tỉnh hoặc người được ủy quyền làm Chủ tịch, các thành viên là đại diện một số cơ quan chuyên môn thuộc Ủy ban nhân dân cấp tỉnh có liên quan.
Trong thời hạn 05 ngày làm việc kể từ ngày nhận được hồ sơ thành lập, cho phép thành lập cơ sở giáo dục nghề nghiệp, Hội đồng thẩm định tổ chức thẩm định hồ sơ thành lập, cho phép thành lập cơ sở giáo dục nghề nghiệp.
Căn cứ kết luận của Hội đồng thẩm định (công khai tại cuộc họp thẩm định), trong thời hạn 03 ngày làm việc kể từ ngày tổ chức thẩm định, Sở Giáo dục và Đào tạo có văn bản thông báo kết quả thẩm định cho cơ quan, tổ chức, cá nhân đề nghị thành lập, cho phép thành lập cơ sở giáo dục nghề nghiệp. .
c) Bước 3: Trong thời hạn 10 ngày làm việc kể từ ngày nhận được hồ sơ đề nghị cho phép thành lập đã được hoàn thiện theo kết luận của Hội đồng thẩm định, cơ quan tiếp nhận hồ sơ trình Chủ tịch Ủy ban nhân dân cấp tỉnh quyết định cho phép thành lập cơ sở giáo dục nghề nghiệp có vốn đầu tư nước ngoài theo Mẫu 1C Phụ lục IX kèm theo Nghị định 142/2025/NĐ-CP.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26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26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26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có từ 02 tổ chức, cá nhân nước ngoài góp vốn trở lên hoặc liên doanh giữa nhà đầu tư trong nước và nhà đầu tư nước ngoài, hồ sơ cần bổ sung: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Bản sao giấy tờ chứng minh quyền sở hữu về tài sản kèm theo văn bản thẩm định giá về tài sản là vốn góp của tổ chức, cá nhân nước ngoài hoặc các bên liên doanh đề nghị thành lập trường trung cấp, trung tâm giáo dục nghề nghiệp có vốn đầu tư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 Biên bản cử người đại diện đứng tên thành lập trường trung cấp, trung tâm giáo dục nghề nghiệp có vốn đầu tư nước ngoài của tổ chức, cá nhân nước ngoài hoặc các bên liên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 Danh sách, hình thức và biên bản góp vốn của các thành viên liên doanh cam kết góp vốn thành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Hồ sơ đề nghị cho phép thành lập cơ sở giáo dục nghề nghiệp có vốn đầu tư nước ngoài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Đề án thành lập theo Mẫu 1B Phụ lục IX kèm theo Nghị định 142/2025/NĐ-CP;</w:t>
            </w:r>
          </w:p>
        </w:tc>
        <w:tc>
          <w:p/>
          <w:p>
            <w:pPr>
              <w:spacing w:after="0" w:before="0" w:lineRule="auto" w:line="276"/>
              <w:jc w:val="left"/>
            </w:pPr>
            <w:r>
              <w:rPr>
                <w:rFonts w:ascii="Times New Roman" w:hAnsi="Times New Roman" w:cs="Times New Roman" w:eastAsia="Times New Roman"/>
                <w:b w:val="false"/>
                <w:sz w:val="26"/>
              </w:rPr>
              <w:t>Mu1B_PL9.doc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quyền sử dụng đất hoặc quyết định giao đất, cho thuê đất để xây dựng cơ sở giáo dục nghề nghiệp của Ủy ban nhân dân cấp tỉnh kèm theo bản sao biên lai (nộp tiền sử dụng đất hoặc tiền thuê đất) hoặc minh chứng đã hoàn thành nghĩa vụ tài chính về đất đai theo quy định.  Bản sao hợp đồng thuê cơ sở vật chất gắn liền với đất còn thời hạn ít nhất là 05 năm kể từ ngày gửi hồ sơ đối với trường hợp thuê cơ sở vật chất gắn liền với đất và giấy tờ chứng minh quyền sử dụng hoặc quyền sở hữu của bên cho thuê;</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tờ chứng minh năng lực tài chính theo mức quy định tại điểm d khoản 1 Điều 64 Phụ lục I kèm theo Nghị định 142/2025/NĐ-CP;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thảo quy hoạch tổng thể mặt bằng các công trình kiến trúc xây dựng, bảo đảm phù hợp với ngành, nghề, quy mô, trình độ đào tạo và tiêu chuẩn diện tích sử dụng, diện tích xây dựng cho hoạt động học tập và giảng dạy.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đề nghị cho phép thành lập theo Mẫu 1A Phụ lục IX kèm theo Nghị định 142/2025/NĐ-CP;</w:t>
            </w:r>
          </w:p>
        </w:tc>
        <w:tc>
          <w:p/>
          <w:p>
            <w:pPr>
              <w:spacing w:after="0" w:before="0" w:lineRule="auto" w:line="276"/>
              <w:jc w:val="left"/>
            </w:pPr>
            <w:r>
              <w:rPr>
                <w:rFonts w:ascii="Times New Roman" w:hAnsi="Times New Roman" w:cs="Times New Roman" w:eastAsia="Times New Roman"/>
                <w:b w:val="false"/>
                <w:sz w:val="26"/>
              </w:rPr>
              <w:t>Mu1A_PL9.doc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đầu tư (đối với các trường hợp nhà đầu tư nước ngoài phải thực hiện thủ tục cấp Giấy chứng nhận đăng ký đầu tư theo quy định của pháp luật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 Sở Giáo dục và Đào tạo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thành lập trường trung cấp, trung tâm giáo dục nghề nghiệp có vốn đầu tư nước ngoài.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140/2018/NĐ-CP</w:t>
            </w:r>
          </w:p>
        </w:tc>
        <w:tc>
          <w:p/>
          <w:p>
            <w:pPr>
              <w:spacing w:after="0" w:before="0" w:lineRule="auto" w:line="276"/>
              <w:jc w:val="left"/>
            </w:pPr>
            <w:r>
              <w:rPr>
                <w:rFonts w:ascii="Times New Roman" w:hAnsi="Times New Roman" w:cs="Times New Roman" w:eastAsia="Times New Roman"/>
                <w:b w:val="false"/>
                <w:sz w:val="26"/>
              </w:rPr>
              <w:t>Nghị định 140/2018/NĐ-CP</w:t>
            </w:r>
          </w:p>
        </w:tc>
        <w:tc>
          <w:p/>
          <w:p>
            <w:pPr>
              <w:spacing w:after="0" w:before="0" w:lineRule="auto" w:line="276"/>
              <w:jc w:val="left"/>
            </w:pPr>
            <w:r>
              <w:rPr>
                <w:rFonts w:ascii="Times New Roman" w:hAnsi="Times New Roman" w:cs="Times New Roman" w:eastAsia="Times New Roman"/>
                <w:b w:val="false"/>
                <w:sz w:val="26"/>
              </w:rPr>
              <w:t>08-10-2018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143/2016/NĐ-CP</w:t>
            </w:r>
          </w:p>
        </w:tc>
        <w:tc>
          <w:p/>
          <w:p>
            <w:pPr>
              <w:spacing w:after="0" w:before="0" w:lineRule="auto" w:line="276"/>
              <w:jc w:val="left"/>
            </w:pPr>
            <w:r>
              <w:rPr>
                <w:rFonts w:ascii="Times New Roman" w:hAnsi="Times New Roman" w:cs="Times New Roman" w:eastAsia="Times New Roman"/>
                <w:b w:val="false"/>
                <w:sz w:val="26"/>
              </w:rPr>
              <w:t>Nghị định 143/2016/NĐ-CP</w:t>
            </w:r>
          </w:p>
        </w:tc>
        <w:tc>
          <w:p/>
          <w:p>
            <w:pPr>
              <w:spacing w:after="0" w:before="0" w:lineRule="auto" w:line="276"/>
              <w:jc w:val="left"/>
            </w:pPr>
            <w:r>
              <w:rPr>
                <w:rFonts w:ascii="Times New Roman" w:hAnsi="Times New Roman" w:cs="Times New Roman" w:eastAsia="Times New Roman"/>
                <w:b w:val="false"/>
                <w:sz w:val="26"/>
              </w:rPr>
              <w:t>14-10-2016</w:t>
            </w:r>
          </w:p>
        </w:tc>
        <w:tc>
          <w:p/>
        </w:tc>
      </w:tr>
      <w:tr>
        <w:tc>
          <w:p/>
          <w:p>
            <w:pPr>
              <w:spacing w:after="0" w:before="0" w:lineRule="auto" w:line="276"/>
              <w:jc w:val="left"/>
            </w:pPr>
            <w:r>
              <w:rPr>
                <w:rFonts w:ascii="Times New Roman" w:hAnsi="Times New Roman" w:cs="Times New Roman" w:eastAsia="Times New Roman"/>
                <w:b w:val="false"/>
                <w:sz w:val="26"/>
              </w:rPr>
              <w:t>24/2022/NĐ-CP</w:t>
            </w:r>
          </w:p>
        </w:tc>
        <w:tc>
          <w:p/>
          <w:p>
            <w:pPr>
              <w:spacing w:after="0" w:before="0" w:lineRule="auto" w:line="276"/>
              <w:jc w:val="left"/>
            </w:pPr>
            <w:r>
              <w:rPr>
                <w:rFonts w:ascii="Times New Roman" w:hAnsi="Times New Roman" w:cs="Times New Roman" w:eastAsia="Times New Roman"/>
                <w:b w:val="false"/>
                <w:sz w:val="26"/>
              </w:rPr>
              <w:t>Nghị định 24/2022/NĐ-CP</w:t>
            </w:r>
          </w:p>
        </w:tc>
        <w:tc>
          <w:p/>
          <w:p>
            <w:pPr>
              <w:spacing w:after="0" w:before="0" w:lineRule="auto" w:line="276"/>
              <w:jc w:val="left"/>
            </w:pPr>
            <w:r>
              <w:rPr>
                <w:rFonts w:ascii="Times New Roman" w:hAnsi="Times New Roman" w:cs="Times New Roman" w:eastAsia="Times New Roman"/>
                <w:b w:val="false"/>
                <w:sz w:val="26"/>
              </w:rPr>
              <w:t>06-04-2022</w:t>
            </w:r>
          </w:p>
        </w:tc>
        <w:tc>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Trường trung cấp, trung tâm giáo dục nghề nghiệp có vốn đầu tư nước ngoài được cho phép thành lập khi đáp ứng đủ điều kiện sau:
a) Có đề án thành lập phù hợp với quy hoạch mạng lưới cơ sở giáo dục nghề nghiệp Việt Nam;
b) Đã được cấp giấy chứng nhận đăng ký đầu tư (đối với các trường hợp nhà đầu tư nước ngoài phải thực hiện thủ tục cấp giấy chứng nhận đăng ký đầu tư theo quy định của pháp luật đầu tư);
c) Có địa điểm xây dựng cơ sở vật chất bảo đảm diện tích đất sử dụng tối thiểu đối với trung tâm giáo dục nghề nghiệp là 1.000m2; trường trung cấp là 10.000 m2 đối với khu vực đô thị hoặc 20.000 m2 đối với khu vực ngoài đô thị; trường cao đẳng là 20.000 m2 đối với khu vực đô thị hoặc 40.000 m2 đối với khu vực ngoài đô thị.
Trường hợp địa điểm xây dựng cơ sở vật chất của trường trung cấp, trường cao đẳng vừa có diện tích đất sử dụng tại khu vực đô thị vừa có diện tích đất sử dụng tại khu vực ngoài đô thị thì thực hiện quy đổi diện tích đất theo tỷ lệ tương ứng giữa đất khu vực đô thị với đất khu vực ngoài đô thị là 1:2;
d) Vốn đầu tư thành lập bằng nguồn vốn hợp pháp, không bao gồm giá trị về đất đai, cụ thể như sau: Đối với trung tâm giáo dục nghề nghiệp tối thiểu là 05 (năm) tỷ đồng; Đối với trường trung cấp tối thiểu là 50 (năm mươi) tỷ đồng; Đối với trường cao đẳng tối thiểu là 100 (một trăm) tỷ đồng;
đ) Chương trình đào tạo: 
Chương trình đào tạo dự kiến phải đáp ứng các yêu cầu theo quy định tại khoản 1 Điều 34 của Luật Giáo dục nghề nghiệp; không có nội dung gây phương hại đến quốc phòng, an ninh quốc gia, lợi ích cộng đồng; không truyền bá tôn giáo, xuyên tạc lịch sử; không ảnh hưởng xấu đến văn hóa, đạo đức, thuần phong mỹ tục Việt Nam.
Cơ sở giáo dục nghề nghiệp có vốn đầu tư nước ngoài được tổ chức giảng dạy chương trình đào tạo của Việt Nam; chương trình đào tạo của nước ngoài trong khuôn khổ các chương trình liên kết đào tạo với nước ngoài theo quy định.
Các môn học bắt buộc đối với người học là công dân Việt Nam theo học các chương trình đào tạo của nước ngoài trong các trường trung cấp, trường cao đẳng có vốn đầu tư nước ngoài thực hiện theo quy định của Bộ Giáo dục và Đào tạo.
b) Điều kiện cho phép thành lập cơ sở giáo dục nghề nghiệp có vốn đầu tư nước ngoài cho người khuyết tật
Trường hợp thành lập cơ sở giáo dục nghề nghiệp có vốn đầu tư nước ngoài cho người khuyết tật phải bảo đảm các điều kiện theo quy định tại khoản 1 Điều 64 Phụ lục I kèm theo Nghị định 142/2025/NĐ-CP và các điều kiện theo quy định tại khoản 3 Điều 18 của Luật Giáo dục nghề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2026-05-22T22:41:12Z</dcterms:created>
  <dc:creator>Apache POI</dc:creator>
</cp:coreProperties>
</file>