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1.008885.H18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Trung tâm trọng tài theo Điều lệ của Trung tâm trọng tài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là 30 ngày trước thời điểm chấm dứt hoạt động, Trung tâm trọng tài phải thông báo bằng văn bản về việc chấm dứt hoạt động cho Chủ tịch Ủy ban nhân dân cấp tỉnh, Sở Tư pháp nơi Trung tâm trọng tài đăng ký hoạt động; đăng báo hàng ngày của Trung ương hoặc báo địa phương nơi đăng ký hoạt động trong 03 số liên tiếp về việc chấm dứt hoạt động.
- Trung tâm trọng tài phải thanh toán xong các khoản nợ và hoàn tất các vụ việc đã nhận, trừ trường hợp có thỏa thuận khác.
- Trong thời hạn 07 ngày làm việc kể từ ngày hoàn tất các thủ tục nêu trên, Trung tâm trọng tài báo cáo Chủ tịch Ủy ban nhân dân cấp tỉnh nơi Trung tâm trọng tài đăng ký hoạt động bằng văn bản về việc hoàn tất các thủ tục.
- Trong thời hạn 07 ngày làm việc kể từ ngày nhận được báo cáo của Trung tâm trọng tài, Chủ tịch Ủy ban nhân dân cấp tỉnh ra quyết định về việc chấm dứt hoạt động của Trung tâm. Trong thời hạn 20 ngày làm việc kể từ ngày có quyết định thu hồi Giấy phép thành lập, Trung tâm trọng tài nộp lại Giấy phép thành lập cho Chủ tịch Ủy ban nhân dân cấp tỉnh, nộp lại Giấy đăng ký hoạt động cho Sở Tư pháp nơi Trung tâm trọng tài đăng ký hoạt động và nộp lại con dấu cho cơ quan có thẩm quyền.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báo cáo của Trung tâm trọng tài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Trung tâm trọng tài</w:t>
            </w:r>
          </w:p>
        </w:tc>
        <w:tc>
          <w:p/>
          <w:p>
            <w:pPr>
              <w:spacing w:after="0" w:before="0" w:lineRule="auto" w:line="276"/>
              <w:jc w:val="left"/>
            </w:pPr>
            <w:r>
              <w:rPr>
                <w:rFonts w:ascii="Times New Roman" w:hAnsi="Times New Roman" w:cs="Times New Roman" w:eastAsia="Times New Roman"/>
                <w:b w:val="false"/>
                <w:sz w:val="26"/>
              </w:rPr>
              <w:t>Mus13-PLIII-TTTM.docx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chấm dứt hoạt động Trung tâm trọng tài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Trọng tài thương mại số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12/2012/TT-BTP</w:t>
            </w:r>
          </w:p>
        </w:tc>
        <w:tc>
          <w:p/>
          <w:p>
            <w:pPr>
              <w:spacing w:after="0" w:before="0" w:lineRule="auto" w:line="276"/>
              <w:jc w:val="left"/>
            </w:pPr>
            <w:r>
              <w:rPr>
                <w:rFonts w:ascii="Times New Roman" w:hAnsi="Times New Roman" w:cs="Times New Roman" w:eastAsia="Times New Roman"/>
                <w:b w:val="false"/>
                <w:sz w:val="26"/>
              </w:rPr>
              <w:t>Thông tư 12/2012/TT-BTP</w:t>
            </w:r>
          </w:p>
        </w:tc>
        <w:tc>
          <w:p/>
          <w:p>
            <w:pPr>
              <w:spacing w:after="0" w:before="0" w:lineRule="auto" w:line="276"/>
              <w:jc w:val="left"/>
            </w:pPr>
            <w:r>
              <w:rPr>
                <w:rFonts w:ascii="Times New Roman" w:hAnsi="Times New Roman" w:cs="Times New Roman" w:eastAsia="Times New Roman"/>
                <w:b w:val="false"/>
                <w:sz w:val="26"/>
              </w:rPr>
              <w:t>07-11-2012</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2026-05-22T21:10:44Z</dcterms:created>
  <dc:creator>Apache POI</dc:creator>
</cp:coreProperties>
</file>