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1.001609.H18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Giấy phép thành lập của Chi nhánh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Chi nhánh của Tổ chức trọng tài nước ngoài tại Việt Nam thay đổi về tên gọi, lĩnh vực hoạt động gửi hồ sơ đề nghị thay đổi về tên gọi, lĩnh vực hoạt động đến Sở Tư pháp nơi đặt Chi nhánh. 
- Trong thời hạn 10 ngày làm việc kể từ ngày nhận hồ sơ đề nghị thay đổi, Sở Tư pháp thẩm định, trình Chủ tịch Ủy ban nhân dân cấp tỉnh xem xét, quyết định chấp thuận nội dung thay đổi Giấy phép thành lập. 
- Trong thời hạn 05 ngày làm việc kể từ ngày nhận được văn bản đề nghị của Sở Tư pháp, Chủ tịch Ủy ban nhân dân cấp tỉnh xem xét và thực hiện ghi nội dung thay đổi vào Giấy phép thành lập của Chi nhánh Tổ chức trọng tài nước ngoài trong trường hợp Giấy phép thành lập do Chủ tịch Ủy ban nhân dân cấp tỉnh cấp. Trường hợp Giấy phép thành lập đã được Bộ trưởng Bộ Tư pháp cấp thì Chủ tịch Ủy ban nhân dân cấp tỉnh cấp lại Giấy phép thành lập Chi nhánh theo nội dung thay đổi.
- 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4.000.000 Đồng</w:t>
              <w:t xml:space="preserve"> (Bốn triệu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4.000.000 Đồng</w:t>
              <w:t xml:space="preserve"> (Bốn triệu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4.000.000 Đồng</w:t>
              <w:t xml:space="preserve"> (Bốn triệu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nội dung Giấy phép thành lập, Giấy đăng ký hoạt động của Chi nhánh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thành lập của Chi nhánh Tổ chức trọng tài nước ngoài tại Việt Nam và bản sao giấy tờ liên quan đến việc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 Văn phòng đại diện Tổ chức trọng tài nước ngoài tại Việt Nam, Văn bản chấp thuận việc thay đổi hoặc văn bản từ chối thay đổi nội dung Giấy phép thành lập của Chi nhánh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54/2010/QH12 - Trọng tài thương mại</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 - Quy định chi tiết và hướng dẫn thi hành một số điều của Luật Trọng tài thương mại</w:t>
            </w:r>
          </w:p>
        </w:tc>
        <w:tc>
          <w:p/>
          <w:p>
            <w:pPr>
              <w:spacing w:after="0" w:before="0" w:lineRule="auto" w:line="276"/>
              <w:jc w:val="left"/>
            </w:pPr>
            <w:r>
              <w:rPr>
                <w:rFonts w:ascii="Times New Roman" w:hAnsi="Times New Roman" w:cs="Times New Roman" w:eastAsia="Times New Roman"/>
                <w:b w:val="false"/>
                <w:sz w:val="26"/>
              </w:rPr>
              <w:t>28-07-2011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số 222/2016/TT-BTC ngày 10/11/2016 của Bộ trưởng Bộ Tài chính quy định mức thu, chế độ thu, nộp, quản lý phí thẩm định tiểu chuẩn, điều kiện hành nghề trong lĩnh vực hoạt động trọng tài thương mại</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 - Ban hành một số biếu mẫu về tổ chức và hoạt động trọng tài thương mại</w:t>
            </w:r>
          </w:p>
        </w:tc>
        <w:tc>
          <w:p/>
          <w:p>
            <w:pPr>
              <w:spacing w:after="0" w:before="0" w:lineRule="auto" w:line="276"/>
              <w:jc w:val="left"/>
            </w:pPr>
            <w:r>
              <w:rPr>
                <w:rFonts w:ascii="Times New Roman" w:hAnsi="Times New Roman" w:cs="Times New Roman" w:eastAsia="Times New Roman"/>
                <w:b w:val="false"/>
                <w:sz w:val="26"/>
              </w:rPr>
              <w:t>07-11-2012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2026-05-22T15:52:45Z</dcterms:created>
  <dc:creator>Apache POI</dc:creator>
</cp:coreProperties>
</file>