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 nhận chuyển nhượng vốn góp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công chứng viên nhận chuyển nhượng vốn góp lập 01 bộ hồ sơ theo quy định, nộp trực tiếp hoặc qua dịch vụ bưu chính hoặc trực tuyến trên môi trường điện tử về Trung tâm phục vụ hành chính công tỉnh Điện Biên nơi Văn phòng công chứng đăng ký hoạt động.
- Trong thời hạn 05 ngày làm việc kể từ ngày nhận đủ hồ sơ hợp lệ, Sở Tư pháp cấp lại giấy đăng ký hoạt động cho Văn phòng công chứng nhận chuyển nhượng vốn góp, thu hồi giấy đăng ký hoạt động của Văn phòng công chứng chuyển nhượng vốn góp, đồng thời cấp thẻ công chứng viên cho công chứng viên của Văn phòng công chứng nhận chuyển nhượng vốn góp;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điều kiện về trụ sở của Văn phòng công chứng nhận chuyển nhượng vốn góp theo quy định tại Điều 18 của Nghị định số 104/2025/NĐ-CP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đăng ký hoạt động của Văn phòng công chứng nhận chuyển nhượng vốn góp theo mẫu do Bộ trưởng Bộ Tư pháp quy định</w:t>
            </w:r>
          </w:p>
        </w:tc>
        <w:tc>
          <w:p/>
          <w:p>
            <w:pPr>
              <w:spacing w:after="0" w:before="0" w:lineRule="auto" w:line="276"/>
              <w:jc w:val="left"/>
            </w:pPr>
            <w:r>
              <w:rPr>
                <w:rFonts w:ascii="Times New Roman" w:hAnsi="Times New Roman" w:cs="Times New Roman" w:eastAsia="Times New Roman"/>
                <w:b w:val="false"/>
                <w:sz w:val="26"/>
              </w:rPr>
              <w:t>12.DondenghiTNDDKHDvacapTheCCVTHVPCCnhanchuyennhng.doc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công chứng nhận chuyển nhượng vốn góp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phòng công chứng chuyển nhượng vốn góp được tiếp tục hoạt động nhưng không được tiếp nhận yêu cầu công chứng mới cho đến khi Văn phòng công chứng nhận chuyển nhượng vốn góp được cấp lại giấy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2026-05-22T15:47:50Z</dcterms:created>
  <dc:creator>Apache POI</dc:creator>
</cp:coreProperties>
</file>