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công chứng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Đối với công chứng viên của Phòng công chứng: Phòng công chứng nộp trực tiếp hoặc qua dịch vụ bưu chính hoặc trực tuyến trên môi trường điện tử 01 bộ hồ sơ đến Trung tâm phục vụ hành chính công tỉnh Điện Biên nơi Phòng công chứng đặt trụ sở để đề nghị cấp thẻ công chứng viên cho công chứng viên của tổ chức mình sau khi có quyết thành lập Phòng công chứng hoặc khi Phòng công chứng bổ sung công chứng viên. Trong thời hạn 05 ngày làm việc kể từ ngày nhận đủ hồ sơ hợp lệ, Sở Tư pháp ra quyết định và cấp thẻ cho công chứng viên của Phòng công chứng; trường hợp từ chối phải thông báo bằng văn bản có nêu rõ lý do.
- Đối với công chứng viên của Văn phòng công chứng: Văn phòng công chứng đăng ký hoạt động theo quy định tại Điều 25 của Luật Công chứng lập 01 bộ hồ sơ theo quy định tại Điều 20 của Nghị định số 104/2025/NĐ-CP, nộp trực tiếp hoặc qua dịch vụ bưu chính hoặc trực tuyến trên môi trường điện tử về Sở Tư pháp ở địa phương nơi đã ra quyết định cho phép thành lập Văn phòng công chứng. Trong thời hạn 05 ngày làm việc kể từ ngày nhận đủ hồ sơ hợp lệ, Sở Tư pháp xem xét, cấp giấy đăng ký hoạt động cho Văn phòng công chứng và cấp thẻ cho công chứng viên của Văn phòng công chứng; trường hợp từ chối phải thông báo bằng văn bản có nêu rõ lý do.
Trường hợp Văn phòng công chứng bổ sung công chứng viên thì thực hiện thủ tục thay đổi nội dung đăng ký hoạt động, Sở Tư pháp cấp lại giấy đăng ký hoạt động hoặc ghi nhận nội dung thay đổi vào giấy đăng ký hoạt động, đồng thời cấp thẻ cho công chứng viên được bổ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Sở Tư pháp ra quyết định và cấp thẻ cho công chứng viên;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Sở Tư pháp ra quyết định và cấp thẻ cho công chứng viên;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Sở Tư pháp ra quyết định và cấp thẻ cho công chứng viên;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Đối với công chứng viên của Phòng công chứng, hồ sơ gồm: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Quyết định bổ nhiệm hoặc bổ nhiệm lại công chứng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Giấy tờ chứng minh công chứng viên là hội viên Hội công chứng viên tại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2cm x 3cm của mỗi công chứng viên (ảnh chụp không quá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thẻ công chứng viên (theo Mẫu TP-CC-05 ban hành kèm theo Thông tư số 05/2025/TT-BTP)</w:t>
            </w:r>
          </w:p>
        </w:tc>
        <w:tc>
          <w:p/>
          <w:p>
            <w:pPr>
              <w:spacing w:after="0" w:before="0" w:lineRule="auto" w:line="276"/>
              <w:jc w:val="left"/>
            </w:pPr>
            <w:r>
              <w:rPr>
                <w:rFonts w:ascii="Times New Roman" w:hAnsi="Times New Roman" w:cs="Times New Roman" w:eastAsia="Times New Roman"/>
                <w:b w:val="false"/>
                <w:sz w:val="26"/>
              </w:rPr>
              <w:t>nnghcpthcngchngvin_Mu05TT05.docx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Đối với công chứng viên của Văn phòng công chứng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thẻ được bao gồm trong hồ sơ đề nghị đăng ký hoạt động hoặc hồ sơ đề nghị thay đổi nội dung đăng ký hoạt động trong trường hợp bổ sung công chứng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công chứng viên, Giấy Đăng ký hoạt động VPCC (trường hợp cấp thẻ CCV cùng với việc thực hiện ĐKHĐ VPCC)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2026-05-22T15:49:00Z</dcterms:created>
  <dc:creator>Apache POI</dc:creator>
</cp:coreProperties>
</file>