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1.013805.H18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công chứng viên (trường hợp được miễn nhiệm)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Người thuộc trường hợp quy định tại khoản 1 Điều 16 của Luật Công chứng có Văn bản đề nghị miễn nhiệm công chứng viên theo mẫu do Bộ trưởng Bộ Tư pháp quy định nộp trực tiếp hoặc qua dịch vụ bưu chính đến Trung tâm Phục vụ hành chính công tỉnh Điện Biên nơi đang hành nghề hoặc nơi hành nghề cuối cùng trước khi đề nghị được miễn nhiệm hoặc trực tuyến trên Cổng dịch vụ công quốc gia; trường hợp công chứng viên được bổ nhiệm nhưng chưa hành nghề thì nộp hồ sơ về Trung tâm tâm Phục vụ hành chính công tỉnh Điện Biên nơi đề nghị bổ nhiệm công chứng viên.</w:t>
      </w:r>
    </w:p>
    <w:p>
      <w:pPr>
        <w:spacing w:after="0" w:before="0" w:lineRule="auto" w:line="276"/>
        <w:jc w:val="both"/>
      </w:pPr>
      <w:r>
        <w:rPr>
          <w:rFonts w:ascii="Times New Roman" w:hAnsi="Times New Roman" w:cs="Times New Roman" w:eastAsia="Times New Roman"/>
          <w:b w:val="false"/>
          <w:sz w:val="26"/>
        </w:rPr>
        <w:t>- Sở Tư pháp có văn bản đề nghị miễn nhiệm công chứng viên, trong đó nêu rõ quá trình hành nghề của công chứng viên và đề xuất của Sở Tư pháp, kèm theo hồ sơ gửi Chủ tịch Ủy ban nhân dân cấp tỉnh; trường hợp từ chối phải thông báo bằng văn bản có nêu rõ lý do.</w:t>
      </w:r>
    </w:p>
    <w:p>
      <w:pPr>
        <w:spacing w:after="0" w:before="0" w:lineRule="auto" w:line="276"/>
        <w:jc w:val="both"/>
      </w:pPr>
      <w:r>
        <w:rPr>
          <w:rFonts w:ascii="Times New Roman" w:hAnsi="Times New Roman" w:cs="Times New Roman" w:eastAsia="Times New Roman"/>
          <w:b w:val="false"/>
          <w:sz w:val="26"/>
        </w:rPr>
        <w:t>- Trong thời hạn 05 ngày làm việc kể từ ngày có căn cứ cho rằng công chứng viên thuộc trường hợp bị miễn nhiệm quy định tại khoản 2 Điều 16 của Luật Công chứng, Sở Tư pháp nơi đề nghị bổ nhiệm hoặc nơi công chứng viên đang hành nghề hoặc nơi công chứng viên hành nghề cuối cùng có văn bản đề nghị Chủ tịch Ủy ban nhân dân cấp tỉnh miễn nhiệm công chứng viên, kèm theo các tài liệu liên quan làm căn cứ cho việc đề nghị miễn nhiệm.</w:t>
      </w:r>
    </w:p>
    <w:p>
      <w:pPr>
        <w:spacing w:after="0" w:before="0" w:lineRule="auto" w:line="276"/>
        <w:jc w:val="both"/>
      </w:pPr>
      <w:r>
        <w:rPr>
          <w:rFonts w:ascii="Times New Roman" w:hAnsi="Times New Roman" w:cs="Times New Roman" w:eastAsia="Times New Roman"/>
          <w:b w:val="false"/>
          <w:sz w:val="26"/>
        </w:rPr>
        <w:t>- Chủ tịch Ủy ban nhân dân cấp tỉnh xem xét, quyết định việc miễn nhiệm công chứng viên; trường hợp từ chối phải thông báo bằng văn bản có nêu rõ lý do.</w:t>
      </w:r>
    </w:p>
    <w:p>
      <w:pPr>
        <w:spacing w:after="0" w:before="0" w:lineRule="auto" w:line="276"/>
        <w:jc w:val="both"/>
      </w:pPr>
      <w:r>
        <w:rPr>
          <w:rFonts w:ascii="Times New Roman" w:hAnsi="Times New Roman" w:cs="Times New Roman" w:eastAsia="Times New Roman"/>
          <w:b w:val="false"/>
          <w:sz w:val="26"/>
        </w:rPr>
        <w:t>Trường hợp thông tin trong hồ sơ đề nghị miễn nhiệm chưa đầy đủ, chưa thống nhất hoặc cần xác minh, Chủ tịch Ủy ban nhân dân cấp tỉnh yêu cầu Sở Tư pháp bổ sung, làm rõ hoặc Chủ tịch Ủy ban nhân dân cấp tỉnh phối hợp với các cơ quan, tổ chức có liên quan xác minh thông tin trong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làm việc kể từ ngày nhận đủ hồ sơ hợp lệ, Sở Tư pháp có văn bản đề nghị miễn nhiệm công chứng viên, trong đó nêu rõ quá trình hành nghề của công chứng viên và đề xuất của Sở Tư pháp, kèm theo hồ sơ gửi Chủ tịch Ủy ban nhân dân cấp tỉnh; trường hợp từ chối phải thông báo bằng văn bản có nêu rõ lý do. 
- Trong thời hạn 10 ngày làm việc kể từ ngày nhận đủ hồ sơ hợp lệ quy định tại khoản 1 hoặc khoản 2 Điều này, Chủ tịch Ủy ban nhân dân cấp tỉnh xem xét, quyết định việc miễn nhiệm công chứng viên;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làm việc kể từ ngày nhận đủ hồ sơ hợp lệ, Sở Tư pháp có văn bản đề nghị miễn nhiệm công chứng viên, trong đó nêu rõ quá trình hành nghề của công chứng viên và đề xuất của Sở Tư pháp, kèm theo hồ sơ gửi Chủ tịch Ủy ban nhân dân cấp tỉnh; trường hợp từ chối phải thông báo bằng văn bản có nêu rõ lý do. 
- Trong thời hạn 10 ngày làm việc kể từ ngày nhận đủ hồ sơ hợp lệ quy định tại khoản 1 hoặc khoản 2 Điều này, Chủ tịch Ủy ban nhân dân cấp tỉnh xem xét, quyết định việc miễn nhiệm công chứng viên;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làm việc kể từ ngày nhận đủ hồ sơ hợp lệ, Sở Tư pháp có văn bản đề nghị miễn nhiệm công chứng viên, trong đó nêu rõ quá trình hành nghề của công chứng viên và đề xuất của Sở Tư pháp, kèm theo hồ sơ gửi Chủ tịch Ủy ban nhân dân cấp tỉnh; trường hợp từ chối phải thông báo bằng văn bản có nêu rõ lý do. 
- Trong thời hạn 10 ngày làm việc kể từ ngày nhận đủ hồ sơ hợp lệ quy định tại khoản 1 hoặc khoản 2 Điều này, Chủ tịch Ủy ban nhân dân cấp tỉnh xem xét, quyết định việc miễn nhiệm công chứng viên;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miễn nhiệm công chứng viên (Mẫu TP-CC-03 ban hành kèm theo Thông tư số 11/2025/TT-BTP)</w:t>
            </w:r>
          </w:p>
        </w:tc>
        <w:tc>
          <w:p/>
          <w:p>
            <w:pPr>
              <w:spacing w:after="0" w:before="0" w:lineRule="auto" w:line="276"/>
              <w:jc w:val="left"/>
            </w:pPr>
            <w:r>
              <w:rPr>
                <w:rFonts w:ascii="Times New Roman" w:hAnsi="Times New Roman" w:cs="Times New Roman" w:eastAsia="Times New Roman"/>
                <w:b w:val="false"/>
                <w:sz w:val="26"/>
              </w:rPr>
              <w:t>MuTP03.docx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công chứng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chứng viên được miễn nhiệm theo nguyện vọng cá nhân hoặc khi được chuyển làm công việc khác theo quyết định của cơ quan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2026-05-22T15:51:04Z</dcterms:created>
  <dc:creator>Apache POI</dc:creator>
</cp:coreProperties>
</file>