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1.013806.H18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tương đương đối với người được đào tạo nghề công chứng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công nhận tương đương văn bằng đào tạo nghề công chứng ở nước ngoài lập 01 bộ hồ sơ đề nghị công nhận tương đương văn bằng đào tạo nghề công chứng ở nước ngoài, nộp trực tiếp hoặc qua dịch vụ bưu chính đến Trung tâm Phục vụ hành chính công tỉnh Điện Biên hoặc trực tuyến trên Cổng dịch vụ công quốc gia.</w:t>
      </w:r>
    </w:p>
    <w:p>
      <w:pPr>
        <w:spacing w:after="0" w:before="0" w:lineRule="auto" w:line="276"/>
        <w:jc w:val="both"/>
      </w:pPr>
      <w:r>
        <w:rPr>
          <w:rFonts w:ascii="Times New Roman" w:hAnsi="Times New Roman" w:cs="Times New Roman" w:eastAsia="Times New Roman"/>
          <w:b w:val="false"/>
          <w:sz w:val="26"/>
        </w:rPr>
        <w:t>- Sở Tư pháp kiểm tra và trình Chủ tịch Ủy ban nhân dân cấp tỉnh. Chủ tịch Ủy ban nhân dân cấp tỉnh ra quyết định công nhận tương đương đối với người được đào tạo nghề công chứng ở nước ngoài;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làm việc kể từ ngày nhận đủ hồ sơ hợp lệ, Sở Tư pháp kiểm tra và trình Chủ tịch Ủy ban nhân dân cấp tỉnh.
 - Trong thời hạn 10 ngày làm việc kể từ ngày nhận đủ hồ sơ hợp lệ, Chủ tịch Ủy ban nhân dân cấp tỉnh ra quyết định công nhận tương đương đối với người được đào tạo nghề công chứng ở nước ngoài;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làm việc kể từ ngày nhận đủ hồ sơ hợp lệ, Sở Tư pháp kiểm tra và trình Chủ tịch Ủy ban nhân dân cấp tỉnh.
 - Trong thời hạn 10 ngày làm việc kể từ ngày nhận đủ hồ sơ hợp lệ, Chủ tịch Ủy ban nhân dân cấp tỉnh ra quyết định công nhận tương đương đối với người được đào tạo nghề công chứng ở nước ngoài;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làm việc kể từ ngày nhận đủ hồ sơ hợp lệ, Sở Tư pháp kiểm tra và trình Chủ tịch Ủy ban nhân dân cấp tỉnh.
 - Trong thời hạn 10 ngày làm việc kể từ ngày nhận đủ hồ sơ hợp lệ, Chủ tịch Ủy ban nhân dân cấp tỉnh ra quyết định công nhận tương đương đối với người được đào tạo nghề công chứng ở nước ngoài;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văn bằng và kết quả đào tạo nghề công chứng ở nước ngoài đã được hợp pháp hóa lãnh sự, trừ trường hợp được miễn hợp pháp hóa lãnh sự theo quy định của pháp luật, được dịch ra tiếng Việt và bản dịch tiếng Việt phải được chứng thực chữ ký người dịch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công nhận tương đương đào tạo nghề công chứng ở nước ngoài (Mẫu TP-CC-01ban hành kèm theo Thông tư số 11/2025/TT-BTP)</w:t>
            </w:r>
          </w:p>
        </w:tc>
        <w:tc>
          <w:p/>
          <w:p>
            <w:pPr>
              <w:spacing w:after="0" w:before="0" w:lineRule="auto" w:line="276"/>
              <w:jc w:val="left"/>
            </w:pPr>
            <w:r>
              <w:rPr>
                <w:rFonts w:ascii="Times New Roman" w:hAnsi="Times New Roman" w:cs="Times New Roman" w:eastAsia="Times New Roman"/>
                <w:b w:val="false"/>
                <w:sz w:val="26"/>
              </w:rPr>
              <w:t>MuTP01.docx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tương đương đối với người được đào tạo nghề công chứng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05/2025/TT-BTP</w:t>
            </w:r>
          </w:p>
        </w:tc>
        <w:tc>
          <w:p/>
          <w:p>
            <w:pPr>
              <w:spacing w:after="0" w:before="0" w:lineRule="auto" w:line="276"/>
              <w:jc w:val="left"/>
            </w:pPr>
            <w:r>
              <w:rPr>
                <w:rFonts w:ascii="Times New Roman" w:hAnsi="Times New Roman" w:cs="Times New Roman" w:eastAsia="Times New Roman"/>
                <w:b w:val="false"/>
                <w:sz w:val="26"/>
              </w:rPr>
              <w:t>Thông tư 05/2025/TT-BTP hướng dẫn Luật Công chứng do Bộ trưởng Bộ Tư pháp ban hành</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đào tạo nghề công chứng ở nước ngoài được công nhận tương đương trong các trường hợp sau đây:
- Có văn bản đào tạo nghề công chứng tương đương được cấp bởi cơ sở đào tạo ở nước ngoài theo quy định tại điều ước quốc tế có liên quan mà Việt Nam là thành viên;
- Có văn bằng đào tạo nghề công chứng được cấp bởi cơ sở đào tạo nghề công chứng ở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2026-05-22T15:47:55Z</dcterms:created>
  <dc:creator>Apache POI</dc:creator>
</cp:coreProperties>
</file>