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Quyết định cho phép sáp nhập của Ủy ban nhân dân cấp tỉnh, Văn phòng công chứng nhận sáp nhập lập 01 bộ hồ sơ theo quy định, nộp trực tiếp hoặc qua dịch vụ bưu chính hoặc trực tuyến trên môi trường điện tử về Trung tâm phục vụ hành chính công tỉnh Điện Biên nơi đăng ký hoạt động.
- Trong thời hạn 05 ngày làm việc kể từ ngày nhận đủ hồ sơ hợp lệ, Sở Tư pháp cấp lại hoặc ghi nhận nội dung thay đổi vào giấy đăng ký hoạt động của Văn phòng công chứng nhận sáp nhập, thu hồi giấy đăng ký hoạt động của Văn phòng công chứng bị sáp nhập, đồng thời cấp thẻ công chứng viên cho công chứng viên mới của Văn phòng công chứng nhận sáp nhập;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đăng ký hoạt động của Văn phòng công chứng nhận sáp nhập theo do Bộ trưởng Bộ Tư pháp quy định</w:t>
            </w:r>
          </w:p>
        </w:tc>
        <w:tc>
          <w:p/>
          <w:p>
            <w:pPr>
              <w:spacing w:after="0" w:before="0" w:lineRule="auto" w:line="276"/>
              <w:jc w:val="left"/>
            </w:pPr>
            <w:r>
              <w:rPr>
                <w:rFonts w:ascii="Times New Roman" w:hAnsi="Times New Roman" w:cs="Times New Roman" w:eastAsia="Times New Roman"/>
                <w:b w:val="false"/>
                <w:sz w:val="26"/>
              </w:rPr>
              <w:t>11.DondenghithaydoiNDDKHDvacapTheCCVTHVPCCsapnhap.doc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công chứng viên của các công chứng viên của các Văn phòng công chứng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về điều kiện trụ sở của Văn phòng công chứng nhận sáp nhập quy định tại Điều 18 của Nghị định số 104/2025/NĐ-CP ngày 15/5/2025 của Chính phủ quy định chi tiết một số điều và biện pháp thi hành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 nhận sáp nhập được cấp lại hoặc ghi nhận nội dung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Văn phòng công chứng bị hợp nhất được tiếp tục hoạt động nhưng không được tiếp nhận các yêu cầu công chứng mới cho đến khi Văn phòng công chứng hợp nhất được cấp giấy đăng ký hoạt động. Văn phòng công chứng hợp nhất kế thừa toàn bộ quyền, nghĩa vụ, yêu cầu công chứng đang thực hiện tại các Văn phòng công chứng bị hợp nhất và có trách nhiệm lưu trữ toàn bộ hồ sơ công chứng của các Văn phòng công chứng bị hợp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2026-05-22T15:50:14Z</dcterms:created>
  <dc:creator>Apache POI</dc:creator>
</cp:coreProperties>
</file>