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1.013832.H18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Thẻ công chứng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được quyết định miễn nhiệm công chứng viên, Sở Tư pháp nơi cấp thẻ công chứng viên ra quyết định thu hồi thẻ công chứng viên.
- Trong thời hạn 05 ngày làm việc kể từ ngày nhận được văn bản thông báo của Phòng công chứng về việc công chứng viên không còn hành nghề tại Phòng công chứng hoặc kể từ ngày quyết định chuyển đổi, giải thể Phòng công chứng có hiệu lực, Sở Tư pháp nơi Phòng công chứng đặt trụ sở ra quyết định thu hồi thẻ công chứng viên.
- Trường hợp công chứng viên không còn hành nghề tại Văn phòng công chứng thì việc thu hồi thẻ công chứng viên được thực hiện cùng với thủ tục thay đổi nội dung đăng ký hoạt động của Văn phòng công chứng do giảm bớt số lượng công chứng viên (quy định tại Điều 21 của Nghị định số 104/2025/NĐ-CP).
- Văn phòng công chứng thực hiện thủ tục chấm dứt hoạt động theo quy định tại điểm a và c khoản 1 Điều 34 của Luật Công chứng thì đồng thời đề nghị Sở Tư pháp thu hồi thẻ của công chứng viên hành nghề tại Văn phòng công chứng.  
- Văn phòng công chứng chấm dứt hoạt động theo quy định tại điểm b khoản 1 Điều 34 của Luật Công chứng thì trong thời hạn 05 ngày làm việc kể từ ngày quyết định thu hồi quyết định cho phép thành lập Văn phòng công chứng có hiệu lực, Sở Tư pháp ra quyết định thu hồi thẻ của công chứng viên hành nghề tại Văn phòng công chứng đó.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quyết định miễn nhiệm công chứng viên/hoặc kể từ ngày nhận được văn bản thông báo của Phòng công chứng về việc công chứng viên không còn hành nghề tại Phòng công chứng hoặc kể từ ngày quyết định chuyển đổi, giải thể Phòng công chứng có hiệu lực/hoặc kể từ ngày quyết định thu hồi quyết định cho phép thành lập Văn phòng công chứng có hiệu lực (áp dụng với trường hợp Văn phòng công chứng chấm dứt hoạt động theo quy định tại điểm b khoản 1 Điều 34 của Luật Công chứng)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quyết định miễn nhiệm công chứng viên/hoặc kể từ ngày nhận được văn bản thông báo của Phòng công chứng về việc công chứng viên không còn hành nghề tại Phòng công chứng hoặc kể từ ngày quyết định chuyển đổi, giải thể Phòng công chứng có hiệu lực/hoặc kể từ ngày quyết định thu hồi quyết định cho phép thành lập Văn phòng công chứng có hiệu lực (áp dụng với trường hợp Văn phòng công chứng chấm dứt hoạt động theo quy định tại điểm b khoản 1 Điều 34 của Luật Công chứng)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quyết định miễn nhiệm công chứng viên/hoặc kể từ ngày nhận được văn bản thông báo của Phòng công chứng về việc công chứng viên không còn hành nghề tại Phòng công chứng hoặc kể từ ngày quyết định chuyển đổi, giải thể Phòng công chứng có hiệu lực/hoặc kể từ ngày quyết định thu hồi quyết định cho phép thành lập Văn phòng công chứng có hiệu lực (áp dụng với trường hợp Văn phòng công chứng chấm dứt hoạt động theo quy định tại điểm b khoản 1 Điều 34 của Luật Công chứng)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thông báo của Phòng công chứng hoặc hồ sơ thay đổi nội dung đăng ký hoạt động của Văn phòng công chứng hoặc hồ sơ chấm dứt hoạt động của Văn phòng công chứng (tùy trường hợp thu hồi thẻ công chứng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Thẻ công chứng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46/2024/QH15</w:t>
            </w:r>
          </w:p>
        </w:tc>
        <w:tc>
          <w:p/>
          <w:p>
            <w:pPr>
              <w:spacing w:after="0" w:before="0" w:lineRule="auto" w:line="276"/>
              <w:jc w:val="left"/>
            </w:pPr>
            <w:r>
              <w:rPr>
                <w:rFonts w:ascii="Times New Roman" w:hAnsi="Times New Roman" w:cs="Times New Roman" w:eastAsia="Times New Roman"/>
                <w:b w:val="false"/>
                <w:sz w:val="26"/>
              </w:rPr>
              <w:t>Luật Công chứng năm 2024</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104/2025/NĐ-CP</w:t>
            </w:r>
          </w:p>
        </w:tc>
        <w:tc>
          <w:p/>
          <w:p>
            <w:pPr>
              <w:spacing w:after="0" w:before="0" w:lineRule="auto" w:line="276"/>
              <w:jc w:val="left"/>
            </w:pPr>
            <w:r>
              <w:rPr>
                <w:rFonts w:ascii="Times New Roman" w:hAnsi="Times New Roman" w:cs="Times New Roman" w:eastAsia="Times New Roman"/>
                <w:b w:val="false"/>
                <w:sz w:val="26"/>
              </w:rPr>
              <w:t>Nghị định số 104/2025/NĐ-CP ngày 15/5/2025 của Chính phủ quy định chi tiết một số điều và biện pháp thi hành Luật Công chứng</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05/2025/TT-BTP</w:t>
            </w:r>
          </w:p>
        </w:tc>
        <w:tc>
          <w:p/>
          <w:p>
            <w:pPr>
              <w:spacing w:after="0" w:before="0" w:lineRule="auto" w:line="276"/>
              <w:jc w:val="left"/>
            </w:pPr>
            <w:r>
              <w:rPr>
                <w:rFonts w:ascii="Times New Roman" w:hAnsi="Times New Roman" w:cs="Times New Roman" w:eastAsia="Times New Roman"/>
                <w:b w:val="false"/>
                <w:sz w:val="26"/>
              </w:rPr>
              <w:t>Thông tư 05/2025/TT-BTP hướng dẫn Luật Công chứng do Bộ trưởng Bộ Tư pháp ban hành</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Thẻ công chứng viên bị thu hồi trong trường hợp miễn nhiệm công chứng viên hoặc công chứng viên không còn hành nghề tại tổ chức hành nghề công chứng mà mình được cấp thẻ, tổ chức hành nghề công chứng giải thể, chấm dứt hoạt động hoặc thay đổi tên.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2026-05-22T15:48:25Z</dcterms:created>
  <dc:creator>Apache POI</dc:creator>
</cp:coreProperties>
</file>