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1.013829.H18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đối với thực phẩm xuất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thực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sản xuất kinh doanh sản phẩm thực phẩm đề nghị cấp giấy chứng nhận lập hồ sơ theo quy định và nộp hồ sơ đến Trung tâm phục vụ hành chính công tỉnh Điện Biênqua qua bưu chính công ích hoặc nộp trực tiếp hoặc trực tuyến.
Các thành phần hồ sơ phải còn hiệu lực pháp lý tại thời điểm nộp hồ sơ.
Bước 2: Trong thời hạn 05 (năm) ngày làm việc, kể từ khi nhận đủ hồ sơ hợp lệ, Sở Y tế có trách nhiệm cấp Giấy chứng nhận đối với thực phẩm xuất khẩu theo quy định Điều 30 Nghị định số 148/2025/NĐ-CP ngày 12 tháng 6 năm 2025 của Chính phủ quy định về phân quyền, phân cấp trong lĩnh vực y tế. Trường hợp không cấp hoặc yêu cầu sửa đổi, bổ sung, Sở Y tế phải có văn bản nêu rõ lý do và căn cứ pháp lý của việc yêu cầu.
Trong thời hạn 05 (năm) ngày làm việc kể từ khi nhận hồ sơ sửa đổi, bổ sung, cơ quan tiếp nhận hồ sơ thẩm định hồ sơ và có văn bản trả lời.
Giấy chứng nhận hoặc văn bản nêu rõ lý do không cấp được trả tương ứng với hình thức nộp hồ sơ.
Số lượng Giấy chứng nhận được cấp theo yêu cầu của tổ chức, cá nhân xuất khẩu.
Bước 3: Sau 90 ngày kể từ khi có công văn yêu cầu sửa đổi, bổ sung nếu tổ chức, cá nhân không sửa đổi, bổ sung thì hồ sơ không còn giá trị.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Trong thời hạn không quá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Trong thời hạn không quá 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1.000.000 Đồng</w:t>
            </w:r>
          </w:p>
        </w:tc>
        <w:tc>
          <w:p/>
          <w:p>
            <w:pPr>
              <w:spacing w:after="0" w:before="0" w:lineRule="auto" w:line="276"/>
              <w:jc w:val="left"/>
            </w:pPr>
            <w:r>
              <w:rPr>
                <w:rFonts w:ascii="Times New Roman" w:hAnsi="Times New Roman" w:cs="Times New Roman" w:eastAsia="Times New Roman"/>
                <w:b w:val="false"/>
                <w:sz w:val="26"/>
              </w:rPr>
              <w:t>Trong thời hạn không quá 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cơ sở đủ điều kiện an toàn thực phẩm hoặc   một trong các Giấy chứng nhận: Thực hành sản xuất tốt (GMP), Hệ thống phân tích mối nguy và điểm kiểm soát tới hạn (HACCP), Hệ thống quản lý an toàn thực phẩm ISO 22000, Tiêu chuẩn thực phẩm quốc tế (IFS), Tiêu chuẩn toàn cầu về an toàn thực phẩm (BRC), Chứng nhận hệ thống an toàn thực phẩm (FSSC 22000) hoặc tương đương còn hiệu lực (Bản sao có xác nhận của tổ chức, cá nhân xuất khẩu), trừ trường hợp quy định tại khoản 1 Điều 12 Nghị định số 15/2018/NĐ-CP ngày 02 tháng 02 năm 2015 của Chính phủ quy định chi tiết thi hành một số điều của Luật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kết quả kiểm nghiệm an toàn thực phẩm của mẫu thử thuộc lô sản phẩm thực phẩm xuất khẩu (đối với Giấy chứng nhận y tế và các giấy chứng nhận khác có liên quan đến lô hàng xuất khẩu), có đầy đủ thông tin về tên sản phẩm, lô sản phẩm thực phẩm được cấp bởi phòng kiểm nghiệm được chỉ định hoặc phòng kiểm nghiệm được công nhận phù hợp ISO 17025 (Bản gốc hoặc bản sao có chứng thực), đạt yêu cầu của Quy chuẩn kỹ thuật tương ứng (đối với sản phẩm đã có Quy chuẩn kỹ thuật); hoặc đạt các chỉ tiêu theo quy định/yêu cầu kỹ thuật (đối với sản phẩm chưa có Quy chuẩn kỹ thuật) tại một trong các giấy tờ sau: a) Thông tư của các bộ, ngành; hoặc b) Tiêu chuẩn Quốc gia (trong trường hợp chưa có các quy chuẩn kỹ thuật quốc gia, Thông tư của các Bộ ngành, Quy chuẩn kỹ thuật địa phương); hoặc c) Tiêu chuẩn của Ủy ban tiêu chuẩn thực phẩm quốc tế (Codex), Tiêu chuẩn khu vực, Tiêu chuẩn nước ngoài (trong trường hợp chưa có quy chuẩn kỹ thuật quốc gia, Thông tư của các bộ ngành, Quy chuẩn kỹ thuật địa phương, Tiêu chuẩn quốc gia); hoặc d) Tiêu chuẩn nhà sản xuất đính kèm (trong trường hợp chưa có quy chuẩn kỹ thuật quốc gia, Thông tư của các bộ ngành, Quy chuẩn kỹ thuật địa phương, Tiêu chuẩn quốc gia, Tiêu chuẩn của Ủy ban tiêu chuẩn thực phẩm quốc tế (Codex),   Tiêu chuẩn khu vực, Tiêu chuẩn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đóng phí thẩm định cấp giấy   chứng nhận đối với thực phẩm xuất khẩu. Trường hợp nước nhập khẩu yêu cầu giấy chứng nhận theo mẫu do nước nhập khẩu quy định có những thông tin ngoài những thông tin quy định tại Điều 3 Thông tư này, tổ chức, cá nhân nộp các giấy tờ liên quan phù hợp để chứng minh các thông tin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theo mẫu quy định tại Mẫu số 12 Phụ lục V ban hành kèm theo Nghị định số 148/2025/NĐ-CP.</w:t>
            </w:r>
          </w:p>
        </w:tc>
        <w:tc>
          <w:p/>
          <w:p>
            <w:pPr>
              <w:spacing w:after="0" w:before="0" w:lineRule="auto" w:line="276"/>
              <w:jc w:val="left"/>
            </w:pPr>
            <w:r>
              <w:rPr>
                <w:rFonts w:ascii="Times New Roman" w:hAnsi="Times New Roman" w:cs="Times New Roman" w:eastAsia="Times New Roman"/>
                <w:b w:val="false"/>
                <w:sz w:val="26"/>
              </w:rPr>
              <w:t>maudon.docx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tỉnh Tây Ninh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đối với thực phẩm xuất khẩu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55/2010/QH12</w:t>
            </w:r>
          </w:p>
        </w:tc>
        <w:tc>
          <w:p/>
          <w:p>
            <w:pPr>
              <w:spacing w:after="0" w:before="0" w:lineRule="auto" w:line="276"/>
              <w:jc w:val="left"/>
            </w:pPr>
            <w:r>
              <w:rPr>
                <w:rFonts w:ascii="Times New Roman" w:hAnsi="Times New Roman" w:cs="Times New Roman" w:eastAsia="Times New Roman"/>
                <w:b w:val="false"/>
                <w:sz w:val="26"/>
              </w:rPr>
              <w:t>An toàn thực phẩm</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67/2021/TT-BTC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trong công tác an toàn thực phẩm</w:t>
            </w:r>
          </w:p>
        </w:tc>
        <w:tc>
          <w:p/>
          <w:p>
            <w:pPr>
              <w:spacing w:after="0" w:before="0" w:lineRule="auto" w:line="276"/>
              <w:jc w:val="left"/>
            </w:pPr>
            <w:r>
              <w:rPr>
                <w:rFonts w:ascii="Times New Roman" w:hAnsi="Times New Roman" w:cs="Times New Roman" w:eastAsia="Times New Roman"/>
                <w:b w:val="false"/>
                <w:sz w:val="26"/>
              </w:rPr>
              <w:t>05-08-2021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08/2025/TT-BYT</w:t>
            </w:r>
          </w:p>
        </w:tc>
        <w:tc>
          <w:p/>
          <w:p>
            <w:pPr>
              <w:spacing w:after="0" w:before="0" w:lineRule="auto" w:line="276"/>
              <w:jc w:val="left"/>
            </w:pPr>
            <w:r>
              <w:rPr>
                <w:rFonts w:ascii="Times New Roman" w:hAnsi="Times New Roman" w:cs="Times New Roman" w:eastAsia="Times New Roman"/>
                <w:b w:val="false"/>
                <w:sz w:val="26"/>
              </w:rPr>
              <w:t>Thông tư 08/2025/TT-BYT ngày 07/3/2025 quy định hồ sơ, thủ tục cấp giấy chứng nhận đối với thực phẩm xuất khẩu thuộc phạm vi quản lý của Bộ Y tế</w:t>
            </w:r>
          </w:p>
        </w:tc>
        <w:tc>
          <w:p/>
          <w:p>
            <w:pPr>
              <w:spacing w:after="0" w:before="0" w:lineRule="auto" w:line="276"/>
              <w:jc w:val="left"/>
            </w:pPr>
            <w:r>
              <w:rPr>
                <w:rFonts w:ascii="Times New Roman" w:hAnsi="Times New Roman" w:cs="Times New Roman" w:eastAsia="Times New Roman"/>
                <w:b w:val="false"/>
                <w:sz w:val="26"/>
              </w:rPr>
              <w:t>07-03-2025</w:t>
            </w:r>
          </w:p>
        </w:tc>
        <w:tc>
          <w:p/>
          <w:p>
            <w:pPr>
              <w:spacing w:after="0" w:before="0" w:lineRule="auto" w:line="276"/>
              <w:jc w:val="left"/>
            </w:pPr>
            <w:r>
              <w:rPr>
                <w:rFonts w:ascii="Times New Roman" w:hAnsi="Times New Roman" w:cs="Times New Roman" w:eastAsia="Times New Roman"/>
                <w:b w:val="false"/>
                <w:sz w:val="26"/>
              </w:rPr>
              <w:t>Bộ trưởng Bộ Y tế</w:t>
            </w:r>
          </w:p>
        </w:tc>
      </w:tr>
      <w:tr>
        <w:tc>
          <w:p/>
          <w:p>
            <w:pPr>
              <w:spacing w:after="0" w:before="0" w:lineRule="auto" w:line="276"/>
              <w:jc w:val="left"/>
            </w:pPr>
            <w:r>
              <w:rPr>
                <w:rFonts w:ascii="Times New Roman" w:hAnsi="Times New Roman" w:cs="Times New Roman" w:eastAsia="Times New Roman"/>
                <w:b w:val="false"/>
                <w:sz w:val="26"/>
              </w:rPr>
              <w:t>148/2025/NĐ-CP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2026-05-25T13:45:43Z</dcterms:created>
  <dc:creator>Apache POI</dc:creator>
</cp:coreProperties>
</file>