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1.008721.H18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cơ sở giáo dục phổ thông tư thục do cơ quan đại diện ngoại giao nước ngoài, tổ chức quốc tế liên chính phủ đề nghị sang cơ sở giáo dục phổ thông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Cơ sở giáo dục gửi 01 bộ hồ sơ qua cổng dịch vụ công trực tuyến hoặc bưu chính hoặc trực tiếp đến Trung tâm Phục vụ hành chính công tỉnh Điện Biên (lĩnh vực Giáo dục và Đào tạo);
b) Trong thời hạn 05 ngày làm việc, kể từ ngày nhận được hồ sơ, nếu hồ sơ không hợp lệ, Sở Giáo dục và Đào tạo thông báo bằng văn bản cho cơ sở giáo dục để sửa đổi, bổ sung;
c) Trong thời hạn 05 ngày làm việc kể từ ngày nhận đủ hồ sơ theo quy định, Sở Giáo dục và Đào tạo có trách nhiệm kiểm tra tính hợp lệ của hồ sơ và gửi hồ sơ xin ý kiến của các cơ quan, đơn vị có liên quan. Trong thời hạn 10 ngày làm việc kể từ ngày nhận được công văn xin ý kiến của Sở Giáo dục và Đào tạo, cơ quan, đơn vị được hỏi ý kiến phải có văn bản trả lời;
d) Trong thời hạn 15 ngày làm việc kể từ ngày nhận đủ ý kiến, Sở Giáo dục và Đào tạo lập báo cáo thẩm định; nếu đủ điều kiện thì Giám đốc Sở Giáo dục và Đào tạo trình Chủ tịch Ủy ban nhân dân cấp tỉnh quyết định; nếu chưa đủ điều kiện thì thông báo thông báo bằng văn bản cho cơ sở giáo dục, trong đó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không hợp lệ: Trong thời hạn 05 ngày làm việc, kể từ ngày nhận được hồ sơ, nếu hồ sơ không hợp lệ, Sở Giáo dục và Đào tạo thông báo bằng văn bản cho cơ sở giáo dục để sửa đổi, bổ sung
- Trường hợp hợp lệ: 30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chuyển đổi (theo Mẫu số 01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các nhà đầu tư đại diện ít nhất 75% tổng số vốn góp đối với cơ sở giáo dục phổ thông tư thục chuyển sang cơ sở giáo dục phổ thông tư thục hoạt động không vì lợi nhuận, bảo đảm thực hiện hoạt động không vì lợi nhuận, không rút vốn, không hưởng lợi tức; phần lợi nhuận tích lũy hằng năm thuộc sở hữu chung hợp nhất không phân chia để tiếp tục đầu tư phát triển cơ sở giáo dục phổ thông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điện tử hoặc bản sao điện tử có chứng thực từ bản chính hoặc bản sao được cấp từ sổ gốc hoặc bản sao được chứng thực từ bản chính của báo cáo kết quả kiểm toán; thỏa thuận giải quyết phần vốn góp cho nhà đầu tư không đồng ý chuyển đổi sang cơ sở giáo dục phổ thông tư thục hoạt động không vì lợi nhuận (nếu có); các giấy tờ, tài liệu về đất đai, tài sản, tài chính, tổ chức và nhân sự của cơ sở giáo dục phổ thông tư thục chuyển đổi sang cơ sở giáo dục phổ thông tư thục hoạt động không vì lợi nhuận. Trường hợp cơ quan có thẩm quyền khai thác được các thông tin trên từ Cơ sở dữ liệu chuyên ngành hoặc từ cơ quan nhà nước thì cơ sở giáo dục không cần phải cung cấp các văn bản trên và chỉ cần cung cấp thông tin để có cơ sở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của việc chuyển đổi về nhân sự, tài chính, tài sản và phương án xử lý (theo Mẫu số 02 tại Phụ lục kèm theo Nghị định số 66/2026/NĐ-CP)</w:t>
            </w:r>
          </w:p>
        </w:tc>
        <w:tc>
          <w:p/>
          <w:p>
            <w:pPr>
              <w:spacing w:after="0" w:before="0" w:lineRule="auto" w:line="276"/>
              <w:jc w:val="left"/>
            </w:pPr>
            <w:r>
              <w:rPr>
                <w:rFonts w:ascii="Times New Roman" w:hAnsi="Times New Roman" w:cs="Times New Roman" w:eastAsia="Times New Roman"/>
                <w:b w:val="false"/>
                <w:sz w:val="26"/>
              </w:rPr>
              <w:t>Mau02.docx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hồ sơ có tài liệu bằng tiếng nước ngoài thì phải được dịch ra tiếng Việt; bản dịch phải được chứng thực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dự thảo quy chế tài chính nội bộ của cơ sở giáo dục phổ thông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tỉnh về việc chuyển đổi cơ sở giáo dục phổ thông tư thục do cơ quan đại diện ngoại giao nước ngoài, tổ chức quốc tế liên chính phủ đề nghị thành lập sang cơ sở giáo dục mầm non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84/2020/NĐ-CP</w:t>
            </w:r>
          </w:p>
        </w:tc>
        <w:tc>
          <w:p/>
          <w:p>
            <w:pPr>
              <w:spacing w:after="0" w:before="0" w:lineRule="auto" w:line="276"/>
              <w:jc w:val="left"/>
            </w:pPr>
            <w:r>
              <w:rPr>
                <w:rFonts w:ascii="Times New Roman" w:hAnsi="Times New Roman" w:cs="Times New Roman" w:eastAsia="Times New Roman"/>
                <w:b w:val="false"/>
                <w:sz w:val="26"/>
              </w:rPr>
              <w:t>Nghị định 84/2020/NĐ-CP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143/2025/NĐ-CP</w:t>
            </w:r>
          </w:p>
        </w:tc>
        <w:tc>
          <w:p/>
          <w:p>
            <w:pPr>
              <w:spacing w:after="0" w:before="0" w:lineRule="auto" w:line="276"/>
              <w:jc w:val="left"/>
            </w:pPr>
            <w:r>
              <w:rPr>
                <w:rFonts w:ascii="Times New Roman" w:hAnsi="Times New Roman" w:cs="Times New Roman" w:eastAsia="Times New Roman"/>
                <w:b w:val="false"/>
                <w:sz w:val="26"/>
              </w:rPr>
              <w:t>Nghị định quy định về phân quyền, phân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2026-05-22T22:41:46Z</dcterms:created>
  <dc:creator>Apache POI</dc:creator>
</cp:coreProperties>
</file>