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1.013821.H19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tạm dừng, thôi hưởng trợ cấp sinh hoạt hàng tháng đối với nghệ nhân nhân dân, nghệ nhân ưu tú có thu nhập thấp, hoàn cảnh khó khăn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người giám hộ của đối tượng hoặc tổ chức, cá nhân có liên quan làm hồ sơ theo quy định, gửi Chủ tịch Ủy ban nhân dân cấp xã 
- Bước 2: Trong thời hạn 10 ngày làm việc, kể từ ngày nhận được đề nghị kèm theo các giấy tờ liên quan của đối tượng, Chủ tịch Ủy ban nhân dân cấp xã tổ chức xem xét, thực hiện xác thực và chuẩn hóa thông tin liên quan của đối tượng với cơ sở dữ liệu quốc gia về dân cư, quyết định và thực hiện chi trả trợ cấp sinh hoạt hằng tháng cho đối tượng theo quy định pháp luật. Thời gian hưởng, điều chỉnh trợ cấp sinh hoạt hằng tháng từ tháng Chủ tịch Ủy ban nhân dân cấp xã ký quyết định;
Trường hợp đối tượng không đủ điều kiện hưởng, điều chỉnh trợ cấp sinh hoạt hằng tháng thì trả lời bằng văn bản và nêu rõ lý do.
+ Trường hợp đối tượng đang hưởng trợ cấp sinh hoạt hằng tháng phải chấp hành án phạt tù hoặc bị áp dụng biện pháp đưa vào cơ sở giáo dục bắt buộc hoặc cơ sở cai nghiện bắt buộc, Chủ tịch Ủy ban nhân dân cấp xã nơi đối tượng cư trú quyết định tạm dừng trợ cấp sinh hoạt hằng tháng;
+ Trường hợp đối tượng đang hưởng thay đổi nơi cư trú và có đề nghị được nhận trợ cấp sinh hoạt hằng tháng ở nơi cư trú mới, Chủ tịch Ủy ban nhân dân cấp xã nơi cư trú cũ quyết định thôi chi trả tại địa bàn và có văn bản gửi kèm theo giấy tờ liên quan của đối tượng đến Chủ tịch Ủy ban nhân dân cấp xã nơi cư trú mới của đối tượng;
Chủ tịch Ủy ban nhân dân cấp xã nơi cư trú mới của đối tượng căn cứ giấy tờ liên quan của đối tượng quyết định trợ cấp sinh hoạt hằng tháng cho đối tượng từ tháng thôi chi trả tại nơi cư trú cũ.
 + Trường hợp đối tượng đang hưởng bị chết hoặc không còn đủ điều kiện hưởng theo quy định, Chủ tịch Ủy ban nhân dân cấp xã quyết định thôi trợ cấp sinh hoạt hằng tháng từ tháng sau tháng đối tượng chết, không đủ điều kiện 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hưởng trợ cấp sinh hoạt hàng tháng bảo hiểm y tế theo Mẫu số 01 (đối với trường hợp đề nghị hưởng trợ cấp sinh hoạt hàng tháng), Tờ khai đề nghị điều chỉnh trợ cấp sinh hoạt hàng tháng theo Mẫu số 02 (đối với trường hợp đề nghị điều chỉnh trợ cấp sinh hoạt hàng tháng), Giấy đề nghị thôi hưởng trợ cấp sinh hoạt hàng tháng theo Mẫu số 04 (đối với trường hợp thôi hưởng trợ cấp sinh hoạt hàng tháng) ban hành kèm theo Nghị định số 109/2015/NĐ-CP</w:t>
            </w:r>
          </w:p>
        </w:tc>
        <w:tc>
          <w:p/>
          <w:p>
            <w:pPr>
              <w:spacing w:after="0" w:before="0" w:lineRule="auto" w:line="276"/>
              <w:jc w:val="left"/>
            </w:pPr>
            <w:r>
              <w:rPr>
                <w:rFonts w:ascii="Times New Roman" w:hAnsi="Times New Roman" w:cs="Times New Roman" w:eastAsia="Times New Roman"/>
                <w:b w:val="false"/>
                <w:sz w:val="26"/>
              </w:rPr>
              <w:t>Mus04.docx</w:t>
            </w:r>
          </w:p>
          <w:p>
            <w:pPr>
              <w:spacing w:after="0" w:before="0" w:lineRule="auto" w:line="276"/>
              <w:jc w:val="left"/>
            </w:pPr>
            <w:r>
              <w:rPr>
                <w:rFonts w:ascii="Times New Roman" w:hAnsi="Times New Roman" w:cs="Times New Roman" w:eastAsia="Times New Roman"/>
                <w:b w:val="false"/>
                <w:sz w:val="26"/>
              </w:rPr>
              <w:t>Mus01.docx</w:t>
            </w:r>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bản chính hoặc bản sao (kèm theo bản chính để đối chiếu) Quyết định phong tặng danh hiệu “Nghệ nhân nhân dân”, “Nghệ nhân ưu tú” của người đề nghị hưởng trợ cấp sinh hoạt hàng tháng, bảo hiểm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bản chính hoặc bản sao (kèm theo bản chính để đối chiếu) của một trong các giấy tờ có liên quan sau: + Giấy chứng minh nhân dân đối với nghệ nhân nhân dân, nghệ nhân ưu tú đủ 55 tuổi trở lên đối với nữ và đủ 60 tuổi trở lên đối với nam không có người có nghĩa vụ và quyền phụng dưỡng. + Giấy xác nhận khuyết tật đối với nghệ nhân nhân dân, nghệ nhân ưu tú là người khuyết tật nặng hoặc đặc biệt nặng. + Giấy ra viện (trường hợp điều trị nội trú) hoặc Phiếu hội chẩn hoặc Biên bản hội chẩn hoặc Bệnh án của bệnh viện hoặc Sổ khám chữa bệnh do cơ sở y tế thành lập và hoạt động theo quy định của pháp luật về khám bệnh, chữa bệnh (trường hợp không điều trị nội trú) trong đó thể hiện điều trị bệnh thuộc danh mục bệnh cần chữa trị dài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 Nộp qua dịch vụ bưu chính công ích; - Nộp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sinh hoạt hàng tháng; quyết định điều chỉnh trợ cấp sinh hoạt hàng tháng; quyết định tạm dừng trợ cấp sinh hoạt hằng tháng; quyết định thôi hưởng trợ cấp sinh hoạt hàng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109/2015/NĐ-CP</w:t>
            </w:r>
          </w:p>
        </w:tc>
        <w:tc>
          <w:p/>
          <w:p>
            <w:pPr>
              <w:spacing w:after="0" w:before="0" w:lineRule="auto" w:line="276"/>
              <w:jc w:val="left"/>
            </w:pPr>
            <w:r>
              <w:rPr>
                <w:rFonts w:ascii="Times New Roman" w:hAnsi="Times New Roman" w:cs="Times New Roman" w:eastAsia="Times New Roman"/>
                <w:b w:val="false"/>
                <w:sz w:val="26"/>
              </w:rPr>
              <w:t>Nghị định số 109/2015/NĐ-CP của Chính phủ: Về việc hỗ trợ đối với nghệ nhân nhân dân, nghệ nhân ưu tú có thu nhập thấp, hoàn cảnh khó khăn</w:t>
            </w:r>
          </w:p>
        </w:tc>
        <w:tc>
          <w:p/>
          <w:p>
            <w:pPr>
              <w:spacing w:after="0" w:before="0" w:lineRule="auto" w:line="276"/>
              <w:jc w:val="left"/>
            </w:pPr>
            <w:r>
              <w:rPr>
                <w:rFonts w:ascii="Times New Roman" w:hAnsi="Times New Roman" w:cs="Times New Roman" w:eastAsia="Times New Roman"/>
                <w:b w:val="false"/>
                <w:sz w:val="26"/>
              </w:rPr>
              <w:t>28-10-2015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là nghệ nhân nhân dân, nghệ nhân ưu tú  có hoàn cảnh khó khăn theo quy định tại khoản 1 Điều 2 Nghị định số 109/2015/NĐ-CP ngày 28/10/2015 của Chính phủ về việc hỗ trợ đối với nghệ nhân nhân dân, nghệ nhân ưu tú có thu nhập thấp, hoàn cảnh khó khăn như sau:
Nghệ nhân nhân dân, nghệ nhân ưu tú được nhà nước phong tặng thuộc hộ gia đình có thu nhập bình quân đầu người hàng tháng thấp hơn mức lương cơ sở do Chính phủ quy định (tại thời điểm ban hành Nghị định này là 1.150.000 đồng), gồm:
-  Người đủ 55 tuổi trở lên đối với nữ và đủ 60 tuổi trở lên đối với nam không có người có nghĩa vụ và quyền phụng dưỡng;
-  Người khuyết tật nặng hoặc đặc biệt nặng;
-  Người mắc một trong các bệnh cần chữa trị dài ngày theo danh mục do Bộ Y tế quy định;
- Các đối tượng còn lại không thuộc đối tượng quy định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2026-05-26T11:49:54Z</dcterms:created>
  <dc:creator>Apache POI</dc:creator>
</cp:coreProperties>
</file>