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1.002681.H36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Quản tài viên đối với người đề nghị là luật sư nước ngoài, kiểm toán viên là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tài viên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Luật sư nước ngoài đã được cấp Giấy phép hành nghề luật sư tại Việt Nam theo quy định của pháp luật về luật sư, kiểm toán viên là người nước ngoài theo quy định của pháp luật về kiểm toán muốn hành nghề quản lý, thanh lý tài sản thì lập hồ sơ đề nghị cấp chứng chỉ hành nghề Quản tài viên.</w:t>
      </w:r>
    </w:p>
    <w:p>
      <w:pPr>
        <w:spacing w:after="0" w:before="0" w:lineRule="auto" w:line="276"/>
        <w:jc w:val="both"/>
      </w:pPr>
      <w:r>
        <w:rPr>
          <w:rFonts w:ascii="Times New Roman" w:hAnsi="Times New Roman" w:cs="Times New Roman" w:eastAsia="Times New Roman"/>
          <w:b w:val="false"/>
          <w:sz w:val="26"/>
        </w:rPr>
        <w:t>Trong thời hạn 07 ngày kể từ ngày nhận đủ hồ sơ hợp lệ, Sở Tư pháp thẩm định, trình Chủ tịch Ủy ban nhân dân tỉnh, thành phố trực thuộc trung ương nơi người đề nghị thường trú cấp chứng chỉ hành nghề Quản tài viên cho người đề nghị theo Mẫu TP-QTV-08 ban hành kèm theo Nghị định này. Trong thời hạn 03 ngày làm việc kể từ ngày Sở Tư pháp trình hồ sơ đề nghị, Chủ tịch Ủy ban nhân dân tỉnh, thành phố trực thuộc trung ương nơi người đề nghị thường trú cấp chứng chỉ hành nghề Quản tài viên cho người đề nghị. Người đề nghị cấp chứng chỉ hành nghề Quản tài viên nhận kết quả tại Sở Tư pháp nơi mình nộp hồ sơ. Trường hợp Chủ tịch Ủy ban nhân dân tỉnh, thành phố trực thuộc trung ương từ chối thì phải thông báo lý do bằng văn bản. Người bị từ chối cấp chứng chỉ hành nghề Quản tài viên có quyền khiếu nại, khởi kiện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400.000 Đồng</w:t>
              <w:t xml:space="preserve">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Người đề nghị cấp chứng chỉ hành nghề Quản tài viên nộp hồ sơ  trực tiếp đến Sở Tư pháp tỉnh, thành phố trực thuộc trung ương nơi người đề nghị thường trú và nộp phí, lệ phí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400.000 Đồng</w:t>
              <w:t xml:space="preserve">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Người đề nghị cấp chứng chỉ hành nghề Quản tài viên nộp hồ sơ  trực tiếp đến Sở Tư pháp tỉnh, thành phố trực thuộc trung ương nơi người đề nghị thường trú và nộp phí, lệ phí 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400.000 Đồng</w:t>
              <w:t xml:space="preserve">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Người đề nghị cấp chứng chỉ hành nghề Quản tài viên nộp hồ sơ  trực tiếp đến Sở Tư pháp tỉnh, thành phố trực thuộc trung ương nơi người đề nghị thường trú và nộp phí, lệ phí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Quản tài viên theo mẫu TP-QTV-02 ban hành kèm theo Nghị định số 65/2026/NĐ-CP</w:t>
            </w:r>
          </w:p>
        </w:tc>
        <w:tc>
          <w:p/>
          <w:p>
            <w:pPr>
              <w:spacing w:after="0" w:before="0" w:lineRule="auto" w:line="276"/>
              <w:jc w:val="left"/>
            </w:pPr>
            <w:r>
              <w:rPr>
                <w:rFonts w:ascii="Times New Roman" w:hAnsi="Times New Roman" w:cs="Times New Roman" w:eastAsia="Times New Roman"/>
                <w:b w:val="false"/>
                <w:sz w:val="26"/>
              </w:rPr>
              <w:t>02_nnghcpchngchHN.docx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ảnh màu cỡ 3 cm x 4 cm trong thời hạn không quá sáu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hoặc bản chính điện tử hoặc bản sao điện tử từ sổ gốc hoặc bản sao điện tử có chứng thực từ bản chính của giấy phép hành nghề luật sư tại Việt Nam đối với luật sư nước ngoài, giấy chứng nhận đăng ký hành nghề kiểm toán đối với kiểm toán viên là người nước ngoài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hoặc bản chính điện tử hoặc bản sao điện tử từ sổ gốc hoặc bản sao điện tử có chứng thực từ bản chính của giấy chứng nhận bồi dưỡng nghề Quản tài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chứng chỉ hành nghề quản tài viên kèm Chứng chỉ quản tài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51/2014/QH13</w:t>
            </w:r>
          </w:p>
        </w:tc>
        <w:tc>
          <w:p/>
          <w:p>
            <w:pPr>
              <w:spacing w:after="0" w:before="0" w:lineRule="auto" w:line="276"/>
              <w:jc w:val="left"/>
            </w:pPr>
            <w:r>
              <w:rPr>
                <w:rFonts w:ascii="Times New Roman" w:hAnsi="Times New Roman" w:cs="Times New Roman" w:eastAsia="Times New Roman"/>
                <w:b w:val="false"/>
                <w:sz w:val="26"/>
              </w:rPr>
              <w:t>Luật 51/2014/QH13-Phá sản</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22/2015/NĐ-CP</w:t>
            </w:r>
          </w:p>
        </w:tc>
        <w:tc>
          <w:p/>
          <w:p>
            <w:pPr>
              <w:spacing w:after="0" w:before="0" w:lineRule="auto" w:line="276"/>
              <w:jc w:val="left"/>
            </w:pPr>
            <w:r>
              <w:rPr>
                <w:rFonts w:ascii="Times New Roman" w:hAnsi="Times New Roman" w:cs="Times New Roman" w:eastAsia="Times New Roman"/>
                <w:b w:val="false"/>
                <w:sz w:val="26"/>
              </w:rPr>
              <w:t>Nghị định 22/2015/NĐ-CP-Quy định chi tiết thi hành một số điều của Luật Phá sản về Quản tài viên và hành nghề quản lý, thanh lý tài sản</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224/2016/TT-BTC</w:t>
            </w:r>
          </w:p>
        </w:tc>
        <w:tc>
          <w:p/>
          <w:p>
            <w:pPr>
              <w:spacing w:after="0" w:before="0" w:lineRule="auto" w:line="276"/>
              <w:jc w:val="left"/>
            </w:pPr>
            <w:r>
              <w:rPr>
                <w:rFonts w:ascii="Times New Roman" w:hAnsi="Times New Roman" w:cs="Times New Roman" w:eastAsia="Times New Roman"/>
                <w:b w:val="false"/>
                <w:sz w:val="26"/>
              </w:rPr>
              <w:t>Thông tư 224/2016/TT-BTC-Quy định mức thu, chế độ thu, nộp, quản lý và sử dụng phí thẩm định tiêu chuẩn, điều kiện hành nghề, hoạt động quản lý, thanh lý tài sản; lệ phí cấp chứng chỉ hành nghề quản tài viên</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Các trường hợp không được cấp chứng chỉ hành nghề Quản tài viên:
- Người đang bị truy cứu trách nhiệm hình sự; người đã bị kết án nhưng chưa được xóa án tích; người đang bị áp dụng biện pháp xử lý hành chính giáo dục tại xã, phường, thị trấn, đưa vào cơ sở giáo dục bắt buộc, đưa vào cơ sở cai nghiện bắt buộc;
- Người bị mất năng lực hành vi dân sự, bị hạn chế năng lực hành vi dân sự hoặc có khó khăn trong nhận thức, làm chủ hành vi;
- Luật sư, kiểm toán viên bị thu hồi chứng chỉ hành nghề do vi phạm pháp luật mà chưa hết thời hạn 03 năm kể từ ngày quyết định thu hồi chứng chỉ hành nghề có hiệu lực thi hành;
- Người bị cấm hành nghề luật sư, kiểm toán viên theo bản án, quyết định đã có hiệu lực pháp luật của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2026-05-30T17:54:14Z</dcterms:created>
  <dc:creator>Apache POI</dc:creator>
</cp:coreProperties>
</file>