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Giao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 Đối với hồ sơ tổ chức: - Trường hợp cấp mới Giấy chứng nhận:  + Cấp giấy chứng nhận về quyền sử dụng đất: 1.073.500 đồng/hồ sơ/thửa/GCN; + Cấp giấy chứng nhận về tài sản: 1.121.000 đồng/hồ sơ/thửa/GCN; + Cấp giấy chứng nhận đối với cả đất và tài sản gắn liền với đất: 1.339.500 đồng/hồ sơ/thửa/GCN; - Trường hợp chứng nhận biến động vào giấy chứng nhận đã cấp: + Chứng nhận biến động về quyền sử dụng đất: 902.500 đồng/hồ sơ/thửa/GCN; + Chứng nhận biến động về tài sản: 902.500 đồng/hồ sơ/thửa/GCN; + Chứng nhận biến động cả đất và tài sản gắn liền với đất: 1.140.000 đồng/hồ sơ/thửa/GCN; - Trường hợp tổ chức đề nghị cấp giấy chứng nhận đối với các dự án có nhiều thửa đất, giấy chứng nhận cấp từ thửa thứ hai thu 50.000 đồng/GCN/thửa đất. * Đối với hồ sơ hộ gia đình, cá nhân: - Trường hợp cấp mới Giấy chứng nhận: + Cấp giấy chứng nhận về quyền sử dụng đất: 503.500 đồng/hồ sơ/thửa/GCN; + Cấp giấy chứng nhận về tài sản: 551.000 đồng/hồ sơ/thửa/GCN; + Cấp giấy chứng nhận đối với cả đất và tài sản gắn liền với đất: 684.000 đồng/hồ sơ/thửa/GCN; - Trường hợp chứng nhận biến động vào giấy chứng nhận đã cấp: + Chứng nhận biến động về quyền sử dụng đất: 427.500 đồng/hồ sơ/thửa/GCN; + Chứng nhận biến động về tài sản: 446.500 đồng/hồ sơ/thửa/GCN; + Chứng nhận biến động cả đất và tài sản gắn liền với đất: 560.500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Miễn giảm 100% theo Nghị quyết số 21/2024/NQ-HĐND ngày 29/11/2024 của Hội đồng nhân dân tỉnh Đồng Nai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Ủy ban nhân dân cấp xã, Chủ tịch Ủy ban nhân dân xã, Văn phòng Đăng ký đất đai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cấp xã b) Nộp thông qua dịch vụ bưu chính công ích c) Nộp trực tuyến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2418/QĐ-BNNMT</w:t>
            </w:r>
          </w:p>
        </w:tc>
        <w:tc>
          <w:p/>
          <w:p>
            <w:pPr>
              <w:spacing w:after="0" w:before="0" w:lineRule="auto" w:line="276"/>
              <w:jc w:val="left"/>
            </w:pPr>
            <w:r>
              <w:rPr>
                <w:rFonts w:ascii="Times New Roman" w:hAnsi="Times New Roman" w:cs="Times New Roman" w:eastAsia="Times New Roman"/>
                <w:b w:val="false"/>
                <w:sz w:val="26"/>
              </w:rPr>
              <w:t>Đính chính Nghị định số 151/2025/NĐ-CP ngày 12/6/2025</w:t>
            </w:r>
          </w:p>
        </w:tc>
        <w:tc>
          <w:p/>
          <w:p>
            <w:pPr>
              <w:spacing w:after="0" w:before="0" w:lineRule="auto" w:line="276"/>
              <w:jc w:val="left"/>
            </w:pPr>
            <w:r>
              <w:rPr>
                <w:rFonts w:ascii="Times New Roman" w:hAnsi="Times New Roman" w:cs="Times New Roman" w:eastAsia="Times New Roman"/>
                <w:b w:val="false"/>
                <w:sz w:val="26"/>
              </w:rPr>
              <w:t>28-06-2025</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2026-05-24T13:21:48Z</dcterms:created>
  <dc:creator>Apache POI</dc:creator>
</cp:coreProperties>
</file>