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1.013725.H50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Vay vốn hỗ trợ tạo việc làm, duy trì và mở rộng việc làm từ Quỹ quốc gia về việc làm đối với cơ sở sản xuất, kinh doanh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sở sản xuất, kinh doanh có nhu cầu vay vốn lập hồ sơ vay vốn gửi Ngân hàng Chính sách xã hội địa phương nơi thực hiện dự án;
- Bước 2: Trong thời hạn 10 ngày làm việc, kể từ ngày nhận được hồ sơ vay vốn, Ngân hàng Chính sách xã hội địa phương tổ chức thẩm định, trình Chủ tịch Ủy ban nhân dân cấp xã nơi thực hiện dự án phê duyệt;
- Bước 3: Trong thời hạn 05 ngày làm việc, kể từ ngày nhận được hồ sơ trình duyệt, Chủ tịch Ủy ban nhân dân cấp xã nơi thực hiện dự án xem xét, phê duyệt. Nếu không ra quyết định phê duyệt thì trả lời bằng văn bản và nêu rõ lý do để Ngân hàng Chính sách xã hội địa phương nơi thực hiện dự án thông báo cho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Dự án vay vốn có xác nhận của Ủy ban nhân dân cấp xã về nơi thực hiện dự án theo Mẫu số 2 ban hành kèm theo Nghị định số 74/2019/NĐ-CP,</w:t>
            </w:r>
          </w:p>
        </w:tc>
        <w:tc>
          <w:p/>
          <w:p>
            <w:pPr>
              <w:spacing w:after="0" w:before="0" w:lineRule="auto" w:line="276"/>
              <w:jc w:val="left"/>
            </w:pPr>
            <w:r>
              <w:rPr>
                <w:rFonts w:ascii="Times New Roman" w:hAnsi="Times New Roman" w:cs="Times New Roman" w:eastAsia="Times New Roman"/>
                <w:b w:val="false"/>
                <w:sz w:val="26"/>
              </w:rPr>
              <w:t>Mauso02_ND74_2019.docx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một trong các giấy tờ sau: Giấy chứng nhận đăng ký doanh nghiệp; giấy chứng nhận đăng ký hợp tác xã; hợp đồng hợp tác;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tờ chứng minh cơ sở sản xuất, kinh doanh sử dụng nhiều lao động là người khuyết tật, người dân tộc thiểu số, bao gồm: - Đối với cơ sở sản xuất, kinh doanh sử dụng từ 30% tổng số lao động trở lên là người khuyết tật: Bản sao Quyết định về việc công nhận cơ sở sản xuất, kinh doanh sử dụng từ 30% tổng số lao động trở lên là người khuyết tật do Sở Lao động - Thương binh và Xã hội cấp; - Đối với cơ sở sản xuất, kinh doanh sử dụng từ 30% tổng số lao động trở lên là người dân tộc thiểu số:  + Danh sách lao động là người dân tộc thiểu số; + Bản sao hợp đồng lao động hoặc quyết định tuyển dụng của những người lao động trong danh sách; + Bản sao Chứng minh nhân dân hoặc thẻ Căn cước công dân hoặc giấy khai sinh. Trường hợp cơ sở sản xuất kinh doanh nộp bản sao thẻ căn cước công dân của người lao động là người dân tộc thiểu số nhưng Ngân hàng Chính sách xã hội không thể khai thác được thông tin cư trú của công dân trong Cơ sở dữ liệu quốc gia về dân cư thì yêu cầu cơ sở sản xuất kinh doanh nộp bản sao một trong các loại giấy tờ sau của những người lao động là người dân tộc thiểu số: Giấy xác nhận thông tin về cư trú, Giấy thông báo số định danh cá nhân và thông tin công dân trong Cơ sở dữ liệu quốc gia về dân cư; - Đối với cơ sở sản xuất, kinh doanh sử dụng từ 30% tổng số lao động trở lên là người khuyết tật và người dân tộc thiểu số: + Danh sách lao động là người khuyết tật và người dân tộc thiểu số,  + Bản sao giấy xác nhận khuyết tật của những người lao động là người khuyết tật do Ủy ban nhân dân cấp xã cấp; + Bản sao hợp đồng lao động hoặc quyết định tuyển dụng của những người lao động trong danh sách; + Bản sao Chứng minh nhân dân hoặc thẻ Căn cước công dân hoặc giấy khai sinh của những người lao động là người dân tộc thiểu số. Trường hợp cơ sở sản xuất kinh doanh nộp bản sao thẻ căn cước công dân của người lao động là người dân tộc thiểu số nhưng Ngân hàng Chính sách xã hội không thể khai thác được thông tin cư trú của công dân trong Cơ sở dữ liệu quốc gia về dân cư thì yêu cầu cơ sở sản xuất kinh doanh nộp bản sao một trong các loại giấy tờ sau của những người lao động là người dân tộc thiểu số: Giấy xác nhận thông tin về cư trú, Giấy thông báo số định danh cá nhân và thông tin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Hồ sơ vay vốn hoặc thông báo bằng văn bản đối với trường hợp không đủ điều kiện vay vốn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61/2015/NĐ-CP</w:t>
            </w:r>
          </w:p>
        </w:tc>
        <w:tc>
          <w:p/>
          <w:p>
            <w:pPr>
              <w:spacing w:after="0" w:before="0" w:lineRule="auto" w:line="276"/>
              <w:jc w:val="left"/>
            </w:pPr>
            <w:r>
              <w:rPr>
                <w:rFonts w:ascii="Times New Roman" w:hAnsi="Times New Roman" w:cs="Times New Roman" w:eastAsia="Times New Roman"/>
                <w:b w:val="false"/>
                <w:sz w:val="26"/>
              </w:rPr>
              <w:t>Nghị định 61/2015/NĐ-CP</w:t>
            </w:r>
          </w:p>
        </w:tc>
        <w:tc>
          <w:p/>
          <w:p>
            <w:pPr>
              <w:spacing w:after="0" w:before="0" w:lineRule="auto" w:line="276"/>
              <w:jc w:val="left"/>
            </w:pPr>
            <w:r>
              <w:rPr>
                <w:rFonts w:ascii="Times New Roman" w:hAnsi="Times New Roman" w:cs="Times New Roman" w:eastAsia="Times New Roman"/>
                <w:b w:val="false"/>
                <w:sz w:val="26"/>
              </w:rPr>
              <w:t>09-07-2015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74/2019/NĐ-CP</w:t>
            </w:r>
          </w:p>
        </w:tc>
        <w:tc>
          <w:p/>
          <w:p>
            <w:pPr>
              <w:spacing w:after="0" w:before="0" w:lineRule="auto" w:line="276"/>
              <w:jc w:val="left"/>
            </w:pPr>
            <w:r>
              <w:rPr>
                <w:rFonts w:ascii="Times New Roman" w:hAnsi="Times New Roman" w:cs="Times New Roman" w:eastAsia="Times New Roman"/>
                <w:b w:val="false"/>
                <w:sz w:val="26"/>
              </w:rPr>
              <w:t>Nghị định của Chính phủ về sửa đổi, bổ sung một số điều của Nghị định số 61/2015/NĐ-CP ngày 09/7/2015 của Chính phủ quy định về chính sách hỗ trợ tạo việc làm và Quỹ quốc gia về việc làm;</w:t>
            </w:r>
          </w:p>
        </w:tc>
        <w:tc>
          <w:p/>
          <w:p>
            <w:pPr>
              <w:spacing w:after="0" w:before="0" w:lineRule="auto" w:line="276"/>
              <w:jc w:val="left"/>
            </w:pPr>
            <w:r>
              <w:rPr>
                <w:rFonts w:ascii="Times New Roman" w:hAnsi="Times New Roman" w:cs="Times New Roman" w:eastAsia="Times New Roman"/>
                <w:b w:val="false"/>
                <w:sz w:val="26"/>
              </w:rPr>
              <w:t>23-09-2019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dự án thuộc nguồn vốn do Uỷ ban nhân dân cấp tỉnh quản lý. 
- Điều kiện:
+ Có dự án vay vốn khả thi tại địa phương, phù hợp với ngành, nghề sản xuất kinh doanh, thu hút thêm lao động vào làm việc ổn định;
+ Dự án vay vốn có xác nhận của cơ quan, tổ chức có thẩm quyền nơi thực hiện dự án;
+ Có bảo đảm tiền vay: Đối với mức vay từ 100 triệu đồng trở lên, cơ sở sản xuất, kinh doanh phải có tài sản bảo đảm tiền vay theo quy định pháp luật về giao dịch bảo đảm.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2026-05-02T09:44:05Z</dcterms:created>
  <dc:creator>Apache POI</dc:creator>
</cp:coreProperties>
</file>