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nghiên cứu và phát triển công nghệ cao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hồ sơ đề nghị cấp Giấy chứng nhận hoạt động ứng dụng công nghệ cao. 
- Ủy ban nhân dân cấp tỉnh tổ chức tiếp nhận, thẩm định hồ sơ.</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được đơn đề nghị xác nhận cho cá nhân hoạt động ứng dụng công nghệ cao, Ủy ban nhân dân cấp tỉnh có trách nhiệm xác nhận. Trường hợp từ chối xác nhận thì phải thông báo lý do bằng văn bản cho cá nhân đề nghị xác nhận.</w:t>
      </w:r>
    </w:p>
    <w:p>
      <w:pPr>
        <w:spacing w:after="0" w:before="0" w:lineRule="auto" w:line="276"/>
        <w:jc w:val="both"/>
      </w:pPr>
      <w:r>
        <w:rPr>
          <w:rFonts w:ascii="Times New Roman" w:hAnsi="Times New Roman" w:cs="Times New Roman" w:eastAsia="Times New Roman"/>
          <w:b w:val="false"/>
          <w:sz w:val="26"/>
        </w:rPr>
        <w:t>+ Trường hợp hồ sơ chưa đầy đủ thì Ủy ban nhân dân cấp tỉnh phải có công văn yêu cầu bổ sung, hoàn thiện hồ sơ gửi trực tiếp hoặc qua đường bưu điện cho cá nhân đề nghị cấp Giấy chứng nhận hoạt động. Trong thời hạn 07 ngày làm việc, kể từ ngày nhận được công văn yêu cầu của Ủy ban nhân dân cấp tỉnh, cá nhân đề nghị cấp Giấy chứng nhận hoạt động có trách nhiệm bổ sung, sửa chữa và gửi lại Ủy ban nhân dân cấp tỉnh.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đề nghị cấp Giấy chứng nhận hoạt động do cá nhân gửi, Ủy ban nhân dân cấp tỉnh thẩm định và cấp Giấy chứng nhận hoạt động và gửi cho cá nhân đề nghị cấp Giấy chứng nhận hoạt động. Trường hợp từ chối cấp thì phải thông báo lý do bằng văn bản cho cá nhân đề nghị cấp Giấy chứng nhận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chứng nhận hoạt động của cá nhân,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 nghiên cứu và phát triển công nghệ cao cho cá nhân theo mẫu số B1-CNĐTĐA tại Phụ lục VI Nghị đinh số 133/2025/NĐ-CP;</w:t>
            </w:r>
          </w:p>
        </w:tc>
        <w:tc>
          <w:p/>
          <w:p>
            <w:pPr>
              <w:spacing w:after="0" w:before="0" w:lineRule="auto" w:line="276"/>
              <w:jc w:val="left"/>
            </w:pPr>
            <w:r>
              <w:rPr>
                <w:rFonts w:ascii="Times New Roman" w:hAnsi="Times New Roman" w:cs="Times New Roman" w:eastAsia="Times New Roman"/>
                <w:b w:val="false"/>
                <w:sz w:val="26"/>
              </w:rPr>
              <w:t>MuB1.5.docx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ảnh cỡ 4x6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Giấy chứng minh hoặc Hộ chiếu còn giá trị hoặc tài khoản định danh điện tử mức độ 2 để thay thế cho bản sao Giấy chứng minh nhân dân, thẻ Căn cước công dân, Hộ chiếu khi thực hiện thủ tục đề nghị cấp Giấy chứng nhận hoạt động nghiên cứu và phát triển công nghệ cao cho cá nhân;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kinh doanh hoặc tư cách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đề tài, đề án nghiên cứu và phát triển công nghệ cao (công nghệ cao thuộc Danh mục công nghệ cao được ưu tiên đầu tư phát triển) theo mẫu số B2-TMĐTĐA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cơ quan chủ quản đối với các nội dung đã trình bày trong Bản thuyết minh dự án ứng dụng công nghệ cao (đối với cá nhân thuộc quyền quản lý của các Bộ, cơ quan ngang Bộ, cơ quan thuộc Chính phủ); xác nhận bằng văn bản của Sở Khoa học và Công nghệ nơi tổ chức hoạt động ứng dụng công nghệ cao (đối với cá nhân không thuộc quyền quản lý của các Bộ, cơ quan ngang Bộ, cơ quan thuộc Chính phủ) theo mẫu số B3-XNĐTĐA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có 01 một bộ hồ sơ gốc và 01 bộ hồ sơ phô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nghiên cứu và phát triển công nghệ cao cho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01/2013/TT-BKHCN</w:t>
            </w:r>
          </w:p>
        </w:tc>
        <w:tc>
          <w:p/>
          <w:p>
            <w:pPr>
              <w:spacing w:after="0" w:before="0" w:lineRule="auto" w:line="276"/>
              <w:jc w:val="left"/>
            </w:pPr>
            <w:r>
              <w:rPr>
                <w:rFonts w:ascii="Times New Roman" w:hAnsi="Times New Roman" w:cs="Times New Roman" w:eastAsia="Times New Roman"/>
                <w:b w:val="false"/>
                <w:sz w:val="26"/>
              </w:rPr>
              <w:t>Thông tư 01/2013/TT-BKHCN-Quy định về việc xác định tiêu chí đề tài, đề án nghiên cứu và phát triển công nghệ cao và thẩm định hồ sơ đề nghị cấp giấy chứng nhận hoạt động nghiên cứu và phát triển công nghệ cao</w:t>
            </w:r>
          </w:p>
        </w:tc>
        <w:tc>
          <w:p/>
          <w:p>
            <w:pPr>
              <w:spacing w:after="0" w:before="0" w:lineRule="auto" w:line="276"/>
              <w:jc w:val="left"/>
            </w:pPr>
            <w:r>
              <w:rPr>
                <w:rFonts w:ascii="Times New Roman" w:hAnsi="Times New Roman" w:cs="Times New Roman" w:eastAsia="Times New Roman"/>
                <w:b w:val="false"/>
                <w:sz w:val="26"/>
              </w:rPr>
              <w:t>14-01-2013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số 04/2020/TT-BKHCN sửa đổi, bổ sung một số điều của Thông tư số 32/2011/TT-BKHCN ngày 15/11/2011 của Bộ trưởng Bộ Khoa học và Công nghệ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28-09-2020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2026-05-20T21:18:06Z</dcterms:created>
  <dc:creator>Apache POI</dc:creator>
</cp:coreProperties>
</file>