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
Bước 2: Chủ tịch Ủy ban nhân dân cấp xã có trách nhiệm:
- Trong thời hạn 05 ngày làm việc kể từ ngày nhận được đơn phải thông báo bằng văn bản cho các bên tranh chấp đất đai và Văn phòng đăng ký đất đai hoặc Chi nhánh Văn phòng đăng ký đất đai về việc thụ lý đơn yêu cầu giải quyết tranh chấp đất đai, trường hợp không thụ lý thì phải thông báo bằng văn bản và nêu rõ lý do. 
- Giao trách nhiệm cho cơ quan tham mưu giải quyết. 
Bước 3: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 
Bước 4: Chủ tịch Ủy ban nhân dân cấp có thẩm quyền ban hành quyết định giải quyết tranh chấp và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cơ quan quản lý đất đai trình Chủ tịch Ủy ban nhân dân cấp xã,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151/2024/NĐ-CP</w:t>
            </w:r>
          </w:p>
        </w:tc>
        <w:tc>
          <w:p/>
          <w:p>
            <w:pPr>
              <w:spacing w:after="0" w:before="0" w:lineRule="auto" w:line="276"/>
              <w:jc w:val="left"/>
            </w:pPr>
            <w:r>
              <w:rPr>
                <w:rFonts w:ascii="Times New Roman" w:hAnsi="Times New Roman" w:cs="Times New Roman" w:eastAsia="Times New Roman"/>
                <w:b w:val="false"/>
                <w:sz w:val="26"/>
              </w:rPr>
              <w:t>Nghị định số 151/2024/NĐ-CP của Chính phủ: Quy định chi tiết một số điều và biện pháp thi hành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02-10-2020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Đơn yêu cầu giải quyết tranh chấp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2026-05-25T19:53:42Z</dcterms:created>
  <dc:creator>Apache POI</dc:creator>
</cp:coreProperties>
</file>