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1.013954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2075/QĐ-BKHCN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tục xóa tên người đại diện sở hữu công nghiệp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Người đại diện sở hữu công nghiệp nộp 01 bộ hồ sơ đến Trung tâm Phục vụ hành chính công cấp tỉnh thuộc Uỷ ban nhân dân tỉnh, thành phố trực thuộc trung ương).
Bước 2: Thẩm định hồ sơ
- Trường hợp hồ sơ hợp lệ, trong thời hạn 16 ngày làm việc kể từ ngày nhận hồ sơ, Ủy ban nhân dân tỉnh, thành phố trực thuộc trung ương ra quyết định xóa tên người đại diện sở hữu công nghiệp. 
+ Ủy ban nhân dân tỉnh, thành phố trực thuộc trung ương gửi quyết định xóa tên người đại diện sở hữu công nghiệp cho người nộp hồ sơ, đồng thời gửi đến cơ quan quản lý nhà nước về quyền sở hữu công nghiệp để ghi nhận vào Sổ đăng ký quốc gia về sở hữu công nghiệp theo quy định;
- Trường hợp hồ sơ không hợp lệ, trong thời hạn 16 ngày làm việc kể từ ngày nhận hồ sơ, Ủy ban nhân dân tỉnh, thành phố trực thuộc trung ương thông báo các thiếu sót của hồ sơ và ấn định thời hạn 30 ngày kể từ ngày ra thông báo để người nộp hồ sơ sửa chữa thiếu sót;
+ Trường hợp người nộp hồ sơ không sửa chữa thiếu sót hoặc sửa chữa thiếu sót không đạt yêu cầu, trong thời hạn 16 ngày làm việc kể từ ngày kết thúc thời hạn nêu trên, Ủy ban nhân dân tỉnh, thành phố trực thuộc trung ương ra quyết định từ chối xóa tên người đại diện sở hữu công nghiệp, trong đó nêu rõ lý do từ chối. 
- Ủy ban nhân dân tỉnh, thành phố trực thuộc trung ương công bố thông tin về việc xóa tên người đại diện sở hữu công nghiệp trên Cổng thông tin điện tử của cơ quan đó trong thời hạn 05 ngày làm việc kể từ ngày ra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cầu xóa tên người đại diện sở hữu công nghiệp)</w:t>
            </w:r>
          </w:p>
          <w:p>
            <w:pPr>
              <w:spacing w:after="0" w:before="0" w:lineRule="auto" w:line="276"/>
              <w:jc w:val="left"/>
            </w:pPr>
            <w:r>
              <w:rPr>
                <w:rFonts w:ascii="Times New Roman" w:hAnsi="Times New Roman" w:cs="Times New Roman" w:eastAsia="Times New Roman"/>
                <w:b w:val="false"/>
                <w:sz w:val="26"/>
              </w:rPr>
              <w:t>Lệ phí : 75000 Đồng</w:t>
              <w:t xml:space="preserve"> (Lệ phí đăng bạ Quyết định xóa tên người đại diện sở hữu công nghiệp: 75.000 đồng. Kể từ ngày 01 tháng 01 năm 2027 trở đi, mức thu lệ phí đăng bạ Quyết định xóa tên người đại diện sở hữu công nghiệp: 150.000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cầu xóa tên người đại diện sở hữu công nghiệp)</w:t>
            </w:r>
          </w:p>
          <w:p>
            <w:pPr>
              <w:spacing w:after="0" w:before="0" w:lineRule="auto" w:line="276"/>
              <w:jc w:val="left"/>
            </w:pPr>
            <w:r>
              <w:rPr>
                <w:rFonts w:ascii="Times New Roman" w:hAnsi="Times New Roman" w:cs="Times New Roman" w:eastAsia="Times New Roman"/>
                <w:b w:val="false"/>
                <w:sz w:val="26"/>
              </w:rPr>
              <w:t>Lệ phí : 75000 Đồng</w:t>
              <w:t xml:space="preserve"> (Lệ phí đăng bạ Quyết định xóa tên người đại diện sở hữu công nghiệp: 75.000 đồng. Kể từ ngày 01 tháng 01 năm 2027 trở đi, mức thu lệ phí đăng bạ Quyết định xóa tên người đại diện sở hữu công nghiệp: 150.000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cầu xóa tên người đại diện sở hữu công nghiệp)</w:t>
            </w:r>
          </w:p>
          <w:p>
            <w:pPr>
              <w:spacing w:after="0" w:before="0" w:lineRule="auto" w:line="276"/>
              <w:jc w:val="left"/>
            </w:pPr>
            <w:r>
              <w:rPr>
                <w:rFonts w:ascii="Times New Roman" w:hAnsi="Times New Roman" w:cs="Times New Roman" w:eastAsia="Times New Roman"/>
                <w:b w:val="false"/>
                <w:sz w:val="26"/>
              </w:rPr>
              <w:t>Lệ phí : 75000 Đồng</w:t>
              <w:t xml:space="preserve"> (Lệ phí đăng bạ Quyết định xóa tên người đại diện sở hữu công nghiệp: 75.000 đồng. Kể từ ngày 01 tháng 01 năm 2027 trở đi, mức thu lệ phí đăng bạ Quyết định xóa tên người đại diện sở hữu công nghiệp: 150.000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yêu cầu xóa tên người đại diện sở hữu công nghiệp theo Mẫu số 08 tại Phụ lục I Nghị định số 100/2026/NĐ-CP ngày 31 tháng 3 năm 2026 của Chính phủ</w:t>
            </w:r>
          </w:p>
        </w:tc>
        <w:tc>
          <w:p/>
          <w:p>
            <w:pPr>
              <w:spacing w:after="0" w:before="0" w:lineRule="auto" w:line="276"/>
              <w:jc w:val="left"/>
            </w:pPr>
            <w:r>
              <w:rPr>
                <w:rFonts w:ascii="Times New Roman" w:hAnsi="Times New Roman" w:cs="Times New Roman" w:eastAsia="Times New Roman"/>
                <w:b w:val="false"/>
                <w:sz w:val="26"/>
              </w:rPr>
              <w:t>Mus08.docx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chứng minh người được cấp Chứng chỉ hành nghề dịch vụ đại diện sở hữu công nghiệp không đáp ứng điều kiện hành nghề dịch vụ đại diện sở hữu công nghiệp theo quy định tại điểm b khoản 1 Điều 155 của Luật Sở hữu trí tuệ (quyết định chấm dứt hợp đồng lao động hoặc các tài liệu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chứng từ/bằng chứng về việc nộp phí, lệ phí theo quy định(trường hợp nộp phí, lệ phí qua dịch vụ bưu chính hoặc nộp trực tiếp vào tài khoản của cơ quan tiếp nhận hồ sơ thuộc Ủy ban nhân dân tỉnh, thành phố trực thuộc trung ương và tổ chức hành chính quản lý nhà nước về quyền sở hữu công nghiệp (lệ phí đăng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xóa tên người đại diện sở hữu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50/2005/QH11 - 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36/2009/QH12</w:t>
            </w:r>
          </w:p>
        </w:tc>
        <w:tc>
          <w:p/>
          <w:p>
            <w:pPr>
              <w:spacing w:after="0" w:before="0" w:lineRule="auto" w:line="276"/>
              <w:jc w:val="left"/>
            </w:pPr>
            <w:r>
              <w:rPr>
                <w:rFonts w:ascii="Times New Roman" w:hAnsi="Times New Roman" w:cs="Times New Roman" w:eastAsia="Times New Roman"/>
                <w:b w:val="false"/>
                <w:sz w:val="26"/>
              </w:rPr>
              <w:t>36/2009/QH12 -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263/2016/TT-BTC - Thông tư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42/2019/QH14</w:t>
            </w:r>
          </w:p>
        </w:tc>
        <w:tc>
          <w:p/>
          <w:p>
            <w:pPr>
              <w:spacing w:after="0" w:before="0" w:lineRule="auto" w:line="276"/>
              <w:jc w:val="left"/>
            </w:pPr>
            <w:r>
              <w:rPr>
                <w:rFonts w:ascii="Times New Roman" w:hAnsi="Times New Roman" w:cs="Times New Roman" w:eastAsia="Times New Roman"/>
                <w:b w:val="false"/>
                <w:sz w:val="26"/>
              </w:rPr>
              <w:t>42/2019/QH14 - Luật Sửa đổi, bổ sung một số điều của Luật Kinh doanh bảo hiểm, Luật Sở hữu trí tuệ</w:t>
            </w:r>
          </w:p>
        </w:tc>
        <w:tc>
          <w:p/>
          <w:p>
            <w:pPr>
              <w:spacing w:after="0" w:before="0" w:lineRule="auto" w:line="276"/>
              <w:jc w:val="left"/>
            </w:pPr>
            <w:r>
              <w:rPr>
                <w:rFonts w:ascii="Times New Roman" w:hAnsi="Times New Roman" w:cs="Times New Roman" w:eastAsia="Times New Roman"/>
                <w:b w:val="false"/>
                <w:sz w:val="26"/>
              </w:rPr>
              <w:t>14-06-2019</w:t>
            </w:r>
          </w:p>
        </w:tc>
        <w:tc>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131/2025/QH15</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10-12-2025</w:t>
            </w:r>
          </w:p>
        </w:tc>
        <w:tc>
          <w:p/>
          <w:p>
            <w:pPr>
              <w:spacing w:after="0" w:before="0" w:lineRule="auto" w:line="276"/>
              <w:jc w:val="left"/>
            </w:pPr>
            <w:r>
              <w:rPr>
                <w:rFonts w:ascii="Times New Roman" w:hAnsi="Times New Roman" w:cs="Times New Roman" w:eastAsia="Times New Roman"/>
                <w:b w:val="false"/>
                <w:sz w:val="26"/>
              </w:rPr>
              <w:t>Văn phòng Quốc hội</w:t>
            </w:r>
          </w:p>
        </w:tc>
      </w:tr>
      <w:tr>
        <w:tc>
          <w:p/>
          <w:p>
            <w:pPr>
              <w:spacing w:after="0" w:before="0" w:lineRule="auto" w:line="276"/>
              <w:jc w:val="left"/>
            </w:pPr>
            <w:r>
              <w:rPr>
                <w:rFonts w:ascii="Times New Roman" w:hAnsi="Times New Roman" w:cs="Times New Roman" w:eastAsia="Times New Roman"/>
                <w:b w:val="false"/>
                <w:sz w:val="26"/>
              </w:rPr>
              <w:t>100</w:t>
            </w:r>
          </w:p>
        </w:tc>
        <w:tc>
          <w:p/>
          <w:p>
            <w:pPr>
              <w:spacing w:after="0" w:before="0" w:lineRule="auto" w:line="276"/>
              <w:jc w:val="left"/>
            </w:pPr>
            <w:r>
              <w:rPr>
                <w:rFonts w:ascii="Times New Roman" w:hAnsi="Times New Roman" w:cs="Times New Roman" w:eastAsia="Times New Roman"/>
                <w:b w:val="false"/>
                <w:sz w:val="26"/>
              </w:rPr>
              <w:t>Nghị định số 100/2026/NĐ-CP ngày 31/3/2026 của Chính phủ</w:t>
            </w:r>
          </w:p>
        </w:tc>
        <w:tc>
          <w:p/>
          <w:p>
            <w:pPr>
              <w:spacing w:after="0" w:before="0" w:lineRule="auto" w:line="276"/>
              <w:jc w:val="left"/>
            </w:pPr>
            <w:r>
              <w:rPr>
                <w:rFonts w:ascii="Times New Roman" w:hAnsi="Times New Roman" w:cs="Times New Roman" w:eastAsia="Times New Roman"/>
                <w:b w:val="false"/>
                <w:sz w:val="26"/>
              </w:rPr>
              <w:t>31-03-2026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đại diện sở hữu công nghiệp phải làm thủ tục xóa tên trong Sổ đăng ký quốc gia về đại diện sở hữu công nghiệp khi không còn đáp ứng điều kiện hành nghề theo quy định tại điểm b khoản 1 Điều 155 Luật Sở hữu trí tuệ.</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2026-05-20T21:15:33Z</dcterms:created>
  <dc:creator>Apache POI</dc:creator>
</cp:coreProperties>
</file>