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bổ sung, sửa đổi Giấy chứng nhận đăng ký hoạt động giám định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giám định được cấp Giấy chứng nhận đăng ký hoạt động giám định có nhu cầu đăng ký cấp bổ sung, sửa đổi Giấy chứng nhận (gọi tắt là tổ chức giám định) lập 01 bộ hồ sơ đề nghị cấp bổ sung, sửa đổi Giấy chứng nhận đăng ký hoạt động giám định gửi đến Ủy ban nhân dân cấp tỉnh.
Bước 2: Ủy ban nhân dân cấp tỉnh tiếp nhận hồ sơ, xem xét, thẩm định theo quy định:
a) Trường hợp hồ sơ không đầy đủ theo quy định, trong thời hạn 05 ngày làm việc, kể từ ngày nhận được hồ sơ, cơ quan tiếp nhận hồ sơ thông báo bằng văn bản yêu cầu tổ chức giám định sửa đổi, bổ sung; 
b) Trường hợp hồ sơ đầy đủ và hợp lệ, trong thời hạn 10 ngày làm việc, kể từ khi nhận được hồ sơ, Chủ tịch Ủy ban nhân dân cấp tỉnh chịu trách nhiệm cấp Giấy chứng nhận cho tổ chức giám định theo Mẫu số 10, Phụ lục V.1, Nghị định số 133/2025/NĐ-CP.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chứng chỉ, tài liệu liên quan đối với mỗi giám định viên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tuyển dụng hoặc Hợp đồng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bằng cấp (có trình độ tốt nghiệp cao đẳng trở lên và chuyên môn phù hợp đối với sản phẩm, hàng hóa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chị đào tạo về tiêu chuẩn quốc gia TCVN ISO/IEC 17020 hoặc tiêu chuẩn quốc tế ISO/IEC 17020 hoặc tiêu chuẩn quốc gia, tiêu chuẩn quốc tế đối với giám định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Tóm tắt kinh nghiệm hoạt động giám định theo Mẫu số 05,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Mutmttkinhnghim.docx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giám định chưa được công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năng lực giám định phù hợp với các yêu cầu của tiêu chuần quốc gia TCVN ISO/IEC 17020 hoặc tiêu chuẩn quốc tế ISO/IEC 17020 theo Mẫu số 09,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Mubntcngb.docx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giám định đã được tổ chức công nhận thành lập tại Việt Nam và được cấp Giấy chứng nhận đăng ký hoạt động công nhận hoặc tổ chức công nhận thành lập tại nước ngoài thực hiện công nhận tại Việt Nam công nhận nhưng phạm vi đăng ký hoạt động giám định rộng hơn phạm vi được công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chỉ công nhận kèm theo phạm vi được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công bố năng lực giám định phù hợp với các yêu cầu của tiêu chuần quốc gia TCVN ISO/IEC 17020 hoặc tiêu chuẩn quốc tế ISO/IEC 17020 đối với phạm vi chưa được công nhận theo Mẫu số 09,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Mubntcngb.docx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giám định đã được tổ chức công nhận thành lập tại Việt Nam và được cấp Giấy chứng nhận đăng ký hoạt động công nhận hoặc tổ chức công nhận thành lập tại nước ngoài thực hiện công nhận tại Việt Nam công nhận đối với toàn bộ phạm vi đăng ký giám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chỉ công nhận kèm theo phạm vi được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bổ sung, sửa đổi hoạt động giám định theo Mẫu số 07, Phụ lục V.1, Nghị định số 133/2025/NĐ-CP</w:t>
            </w:r>
          </w:p>
        </w:tc>
        <w:tc>
          <w:p/>
          <w:p>
            <w:pPr>
              <w:spacing w:after="0" w:before="0" w:lineRule="auto" w:line="276"/>
              <w:jc w:val="left"/>
            </w:pPr>
            <w:r>
              <w:rPr>
                <w:rFonts w:ascii="Times New Roman" w:hAnsi="Times New Roman" w:cs="Times New Roman" w:eastAsia="Times New Roman"/>
                <w:b w:val="false"/>
                <w:sz w:val="26"/>
              </w:rPr>
              <w:t>nngksaibsung.docx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giám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giám định đã được cấp Giấy chứng nhận đăng ký hoạt động giám định còn hiệu lực;
- Có hệ thống quản lý và năng lực hoạt động đáp ứng các yêu cầu quy định trong tiêu chuẩn quốc gia TCVN ISO/IEC 17020 hoặc tiêu chuẩn quốc tế ISO/IEC 17020 hoặc tiêu chuẩn quốc gia, tiêu chuẩn quốc tế đối với giám định chuyên ngành đối với lĩnh vực giám định đăng ký sửa đổi, bổ sung;
- Có ít nhất 02 giám định viên chính thức của tổ chức (viên chức hoặc lao động ký hợp đồng có thời hạn từ 12 tháng trở lên hoặc lao động ký hợp đồng không xác định thời hạn) tương ứng với lĩnh vực giám định đăng ký bổ sung, đáp ứng điều kiện:
+ Có trình độ tốt nghiệp cao đẳng trở lên và chuyên môn phù hợp đối với sản phẩm, hàng hóa giám định;
+ Được đào tạo về tiêu chuẩn quốc gia TCVN ISO/IEC 17020 hoặc tiêu chuẩn quốc tế ISO/IEC 17020 hoặc tiêu chuẩn quốc gia, tiêu chuẩn quốc tế đối với giám định chuyên ngành;
+ Có kinh nghiệm ít nhất 02 năm làm công tác giám định chất lượng sản phẩm, hàng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2026-05-20T21:14:25Z</dcterms:created>
  <dc:creator>Apache POI</dc:creator>
</cp:coreProperties>
</file>